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70F" w:rsidRDefault="00E4370F" w:rsidP="00E4370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F5FCA">
        <w:rPr>
          <w:rFonts w:ascii="Times New Roman" w:hAnsi="Times New Roman" w:cs="Times New Roman"/>
          <w:b/>
          <w:sz w:val="28"/>
          <w:szCs w:val="28"/>
        </w:rPr>
        <w:t>Тема: Электрические станции и подстанции</w:t>
      </w:r>
    </w:p>
    <w:p w:rsidR="00E4370F" w:rsidRPr="00E4370F" w:rsidRDefault="00E4370F" w:rsidP="00E4370F">
      <w:pPr>
        <w:shd w:val="clear" w:color="auto" w:fill="FFFFFF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900F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D46C4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Лекция 5</w:t>
      </w:r>
      <w:r w:rsidRPr="001877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СИЛОВЫЕ ТРАНСФОРМАТОРЫ.</w:t>
      </w:r>
    </w:p>
    <w:sdt>
      <w:sdtPr>
        <w:id w:val="1447811945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sdtEndPr>
      <w:sdtContent>
        <w:p w:rsidR="00D46C4A" w:rsidRDefault="00D46C4A" w:rsidP="00D46C4A">
          <w:pPr>
            <w:pStyle w:val="a9"/>
            <w:spacing w:before="0" w:line="240" w:lineRule="auto"/>
            <w:jc w:val="center"/>
          </w:pPr>
          <w:r>
            <w:t>Оглавление</w:t>
          </w:r>
        </w:p>
        <w:p w:rsidR="00D46C4A" w:rsidRPr="00D46C4A" w:rsidRDefault="00D46C4A" w:rsidP="00E5371F">
          <w:pPr>
            <w:pStyle w:val="11"/>
            <w:tabs>
              <w:tab w:val="right" w:leader="dot" w:pos="9345"/>
            </w:tabs>
            <w:spacing w:after="0" w:line="24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27335961" w:history="1">
            <w:r w:rsidRPr="00D46C4A">
              <w:rPr>
                <w:rStyle w:val="aa"/>
                <w:rFonts w:ascii="Times New Roman" w:eastAsia="Times New Roman" w:hAnsi="Times New Roman" w:cs="Times New Roman"/>
                <w:noProof/>
                <w:spacing w:val="-4"/>
                <w:sz w:val="28"/>
                <w:szCs w:val="28"/>
                <w:lang w:eastAsia="ru-RU"/>
              </w:rPr>
              <w:t>5.1 Схемы и группы соединений обмоток трансформаторов</w: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_Toc427335961 \h </w:instrTex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</w: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46C4A" w:rsidRPr="00D46C4A" w:rsidRDefault="00D46C4A" w:rsidP="00E5371F">
          <w:pPr>
            <w:pStyle w:val="11"/>
            <w:tabs>
              <w:tab w:val="right" w:leader="dot" w:pos="9345"/>
            </w:tabs>
            <w:spacing w:after="0" w:line="24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27335962" w:history="1">
            <w:r w:rsidRPr="00D46C4A">
              <w:rPr>
                <w:rStyle w:val="aa"/>
                <w:rFonts w:ascii="Times New Roman" w:eastAsia="Times New Roman" w:hAnsi="Times New Roman" w:cs="Times New Roman"/>
                <w:noProof/>
                <w:spacing w:val="-4"/>
                <w:sz w:val="28"/>
                <w:szCs w:val="28"/>
                <w:lang w:eastAsia="ru-RU"/>
              </w:rPr>
              <w:t>5.2 Системы охлаждения силовых трансформаторов.</w: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_Toc427335962 \h </w:instrTex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46C4A" w:rsidRPr="00D46C4A" w:rsidRDefault="00D46C4A" w:rsidP="00E5371F">
          <w:pPr>
            <w:pStyle w:val="11"/>
            <w:tabs>
              <w:tab w:val="right" w:leader="dot" w:pos="9345"/>
            </w:tabs>
            <w:spacing w:after="0" w:line="24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27335963" w:history="1">
            <w:r w:rsidRPr="00D46C4A">
              <w:rPr>
                <w:rStyle w:val="aa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5.3 Системы регулирования напряжения в силовых трансформаторах.</w: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_Toc427335963 \h </w:instrTex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46C4A" w:rsidRDefault="00D46C4A" w:rsidP="00E5371F">
          <w:pPr>
            <w:pStyle w:val="11"/>
            <w:tabs>
              <w:tab w:val="right" w:leader="dot" w:pos="9345"/>
            </w:tabs>
            <w:spacing w:after="0" w:line="240" w:lineRule="auto"/>
            <w:rPr>
              <w:noProof/>
            </w:rPr>
          </w:pPr>
          <w:hyperlink w:anchor="_Toc427335964" w:history="1">
            <w:r w:rsidRPr="00D46C4A">
              <w:rPr>
                <w:rStyle w:val="aa"/>
                <w:rFonts w:ascii="Times New Roman" w:eastAsia="Times New Roman" w:hAnsi="Times New Roman" w:cs="Times New Roman"/>
                <w:noProof/>
                <w:spacing w:val="-2"/>
                <w:sz w:val="28"/>
                <w:szCs w:val="28"/>
                <w:lang w:eastAsia="ru-RU"/>
              </w:rPr>
              <w:t>5.4 Параллельное включение трансформаторов.</w: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_Toc427335964 \h </w:instrTex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Pr="00D46C4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E4370F" w:rsidRPr="00E5371F" w:rsidRDefault="00D46C4A" w:rsidP="00E5371F">
          <w:pPr>
            <w:spacing w:after="0" w:line="240" w:lineRule="auto"/>
          </w:pPr>
          <w:r>
            <w:rPr>
              <w:b/>
              <w:bCs/>
            </w:rPr>
            <w:fldChar w:fldCharType="end"/>
          </w:r>
        </w:p>
      </w:sdtContent>
    </w:sdt>
    <w:p w:rsidR="00D46C4A" w:rsidRDefault="00E5371F" w:rsidP="00E5371F">
      <w:pPr>
        <w:pStyle w:val="1"/>
        <w:spacing w:before="0" w:line="240" w:lineRule="auto"/>
        <w:rPr>
          <w:rFonts w:ascii="Times New Roman" w:eastAsia="Times New Roman" w:hAnsi="Times New Roman" w:cs="Times New Roman"/>
          <w:spacing w:val="-1"/>
          <w:lang w:eastAsia="ru-RU"/>
        </w:rPr>
      </w:pPr>
      <w:bookmarkStart w:id="0" w:name="_Toc427335961"/>
      <w:r>
        <w:rPr>
          <w:rFonts w:ascii="Times New Roman" w:eastAsia="Times New Roman" w:hAnsi="Times New Roman" w:cs="Times New Roman"/>
          <w:bCs w:val="0"/>
          <w:spacing w:val="-4"/>
          <w:lang w:eastAsia="ru-RU"/>
        </w:rPr>
        <w:tab/>
      </w:r>
      <w:r w:rsidR="00D46C4A">
        <w:rPr>
          <w:rFonts w:ascii="Times New Roman" w:eastAsia="Times New Roman" w:hAnsi="Times New Roman" w:cs="Times New Roman"/>
          <w:bCs w:val="0"/>
          <w:spacing w:val="-4"/>
          <w:lang w:eastAsia="ru-RU"/>
        </w:rPr>
        <w:t xml:space="preserve">5.1 </w:t>
      </w:r>
      <w:r w:rsidR="00E4370F" w:rsidRPr="00E4370F">
        <w:rPr>
          <w:rFonts w:ascii="Times New Roman" w:eastAsia="Times New Roman" w:hAnsi="Times New Roman" w:cs="Times New Roman"/>
          <w:bCs w:val="0"/>
          <w:spacing w:val="-4"/>
          <w:lang w:eastAsia="ru-RU"/>
        </w:rPr>
        <w:t>Схемы и группы соединений обмоток трансформаторов</w:t>
      </w:r>
      <w:bookmarkEnd w:id="0"/>
      <w:r w:rsidR="00E4370F" w:rsidRPr="00E4370F">
        <w:rPr>
          <w:rFonts w:ascii="Times New Roman" w:eastAsia="Times New Roman" w:hAnsi="Times New Roman" w:cs="Times New Roman"/>
          <w:spacing w:val="-1"/>
          <w:lang w:eastAsia="ru-RU"/>
        </w:rPr>
        <w:t xml:space="preserve"> </w:t>
      </w:r>
    </w:p>
    <w:p w:rsidR="00E4370F" w:rsidRPr="00E4370F" w:rsidRDefault="00E4370F" w:rsidP="00E4370F">
      <w:pPr>
        <w:widowControl w:val="0"/>
        <w:shd w:val="clear" w:color="auto" w:fill="FFFFFF"/>
        <w:autoSpaceDE w:val="0"/>
        <w:autoSpaceDN w:val="0"/>
        <w:adjustRightInd w:val="0"/>
        <w:spacing w:before="168"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Обмотки трансформаторов имеют обычно соединения: звезда —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звезда с выведенной нейтралью —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треугольник — Δ. Сдвиг фаз между ЭДС первичной и вторичной обмоток (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Е</w:t>
      </w:r>
      <w:proofErr w:type="gramStart"/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1</w:t>
      </w:r>
      <w:proofErr w:type="gramEnd"/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Е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2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)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выражать условно группой соединений.</w:t>
      </w:r>
    </w:p>
    <w:p w:rsidR="00E4370F" w:rsidRPr="00E4370F" w:rsidRDefault="00E4370F" w:rsidP="00E4370F">
      <w:pPr>
        <w:widowControl w:val="0"/>
        <w:shd w:val="clear" w:color="auto" w:fill="FFFFFF"/>
        <w:autoSpaceDE w:val="0"/>
        <w:autoSpaceDN w:val="0"/>
        <w:adjustRightInd w:val="0"/>
        <w:spacing w:before="5"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трёхфазном трансформаторе применением разных способов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соединений обмоток можно образовать двенадцать различных групп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 соединений, причём при схемах соединения обмоток звезда — звезда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можем получить любую чётную группу (2, 4, 6, 8, 10, 0), а при  схеме звезда—треугольник или треугольник—звезда — любую нечётную группу (1, 3, 5, 7, 9, 11).</w:t>
      </w:r>
    </w:p>
    <w:p w:rsidR="00E4370F" w:rsidRPr="00E4370F" w:rsidRDefault="00E4370F" w:rsidP="00E4370F">
      <w:pPr>
        <w:widowControl w:val="0"/>
        <w:shd w:val="clear" w:color="auto" w:fill="FFFFFF"/>
        <w:autoSpaceDE w:val="0"/>
        <w:autoSpaceDN w:val="0"/>
        <w:adjustRightInd w:val="0"/>
        <w:spacing w:before="2" w:after="0" w:line="240" w:lineRule="auto"/>
        <w:ind w:left="161" w:right="1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Группы соединений указываются справа от знаков схем соединения обмоток. Трансформаторы по рис. 5.2  имеют схемы и группы соединения обмоток: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/Δ-11;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/Ύ/Δ-0-11;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/Δ/Δ - 11 - 11.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Соединение в звезду обмотки ВН позволяет выполнить внутреннюю изоляцию из расчёта фазной ЭДС, т.е. в </w:t>
      </w:r>
      <w:r w:rsidRPr="00E4370F">
        <w:rPr>
          <w:rFonts w:ascii="Times New Roman" w:eastAsia="Times New Roman" w:hAnsi="Times New Roman" w:cs="Times New Roman"/>
          <w:spacing w:val="-5"/>
          <w:position w:val="-8"/>
          <w:sz w:val="28"/>
          <w:szCs w:val="28"/>
          <w:lang w:eastAsia="ru-RU"/>
        </w:rPr>
        <w:object w:dxaOrig="36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pt;height:18pt" o:ole="">
            <v:imagedata r:id="rId9" o:title=""/>
          </v:shape>
          <o:OLEObject Type="Embed" ProgID="Equation.3" ShapeID="_x0000_i1025" DrawAspect="Content" ObjectID="_1501077997" r:id="rId10"/>
        </w:objec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 раз меньше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линейной. Обмотки НН преимущественно соединяются в треугольник, что позволяет уменьшить сечение обмотки, рассчитав ее на фазный ток </w:t>
      </w:r>
      <w:r w:rsidRPr="00E4370F">
        <w:rPr>
          <w:rFonts w:ascii="Times New Roman" w:eastAsia="Times New Roman" w:hAnsi="Times New Roman" w:cs="Times New Roman"/>
          <w:spacing w:val="-4"/>
          <w:position w:val="-8"/>
          <w:sz w:val="28"/>
          <w:szCs w:val="28"/>
          <w:lang w:eastAsia="ru-RU"/>
        </w:rPr>
        <w:object w:dxaOrig="620" w:dyaOrig="360">
          <v:shape id="_x0000_i1026" type="#_x0000_t75" style="width:31pt;height:18pt" o:ole="">
            <v:imagedata r:id="rId11" o:title=""/>
          </v:shape>
          <o:OLEObject Type="Embed" ProgID="Equation.3" ShapeID="_x0000_i1026" DrawAspect="Content" ObjectID="_1501077998" r:id="rId12"/>
        </w:objec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. Кроме того, при соединении обмотки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трансформатора в треугольник создаётся замкнутый контур для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токов высших гармоник, кратных трём, которые при этом не вы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ходят во внешнюю сеть, вследствие чего улучшается симметрия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напряжения на нагрузке.</w:t>
      </w:r>
    </w:p>
    <w:p w:rsidR="00E4370F" w:rsidRPr="00E4370F" w:rsidRDefault="00E4370F" w:rsidP="00E4370F">
      <w:pPr>
        <w:shd w:val="clear" w:color="auto" w:fill="FFFFFF"/>
        <w:spacing w:before="2" w:after="0" w:line="240" w:lineRule="auto"/>
        <w:ind w:righ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Соединение обмоток в звезду с выведенной нулевой точкой при</w:t>
      </w:r>
      <w:r w:rsidRPr="00E4370F">
        <w:rPr>
          <w:rFonts w:ascii="Times New Roman" w:eastAsia="Times New Roman" w:hAnsi="Times New Roman" w:cs="Times New Roman"/>
          <w:bCs/>
          <w:spacing w:val="-10"/>
          <w:sz w:val="28"/>
          <w:szCs w:val="28"/>
          <w:lang w:eastAsia="ru-RU"/>
        </w:rPr>
        <w:t xml:space="preserve">меняется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в том случае, когда нейтраль обмотки должна быть зазем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лена. Эффективное заземление нейтрали обмоток ВН обязательно в </w:t>
      </w:r>
      <w:r w:rsidRPr="00E4370F">
        <w:rPr>
          <w:rFonts w:ascii="Times New Roman" w:eastAsia="Times New Roman" w:hAnsi="Times New Roman" w:cs="Times New Roman"/>
          <w:bCs/>
          <w:spacing w:val="-15"/>
          <w:sz w:val="28"/>
          <w:szCs w:val="28"/>
          <w:lang w:eastAsia="ru-RU"/>
        </w:rPr>
        <w:t xml:space="preserve">трансформаторах </w:t>
      </w:r>
      <w:r w:rsidRPr="00E4370F">
        <w:rPr>
          <w:rFonts w:ascii="Times New Roman" w:eastAsia="Times New Roman" w:hAnsi="Times New Roman" w:cs="Times New Roman"/>
          <w:spacing w:val="-15"/>
          <w:sz w:val="28"/>
          <w:szCs w:val="28"/>
          <w:lang w:eastAsia="ru-RU"/>
        </w:rPr>
        <w:t>330 кВ и выше и во всех автотрансформаторах (под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робнее ниже). Системы 110, 150 и 220 кВ также работают с эффек</w:t>
      </w:r>
      <w:r w:rsidRPr="00E4370F">
        <w:rPr>
          <w:rFonts w:ascii="Times New Roman" w:eastAsia="Times New Roman" w:hAnsi="Times New Roman" w:cs="Times New Roman"/>
          <w:bCs/>
          <w:spacing w:val="-10"/>
          <w:sz w:val="28"/>
          <w:szCs w:val="28"/>
          <w:lang w:eastAsia="ru-RU"/>
        </w:rPr>
        <w:t xml:space="preserve">тивно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заземлённой нейтралью, однако для уменьшения токов одно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 xml:space="preserve">фазного КЗ нейтрали части трансформаторов могут быть разземлены. 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Так как изоляция нулевых выводов обычно не рассчитывается на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полное напряжение, то в режиме разземления нейтрали необходимо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снизить возможные перенапряжения путем присоединения ограни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>чителей перенапряжений к нулевой точке трансформатора (рис. 5.1).</w:t>
      </w:r>
    </w:p>
    <w:p w:rsidR="00E4370F" w:rsidRPr="00E4370F" w:rsidRDefault="00E4370F" w:rsidP="00E4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E4370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B528203" wp14:editId="4752686F">
            <wp:extent cx="3835400" cy="2984500"/>
            <wp:effectExtent l="0" t="0" r="0" b="6350"/>
            <wp:docPr id="5" name="Рисунок 5" descr="проба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роба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70F" w:rsidRPr="00E4370F" w:rsidRDefault="00E4370F" w:rsidP="00E4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Рис.5.1 . Схемы заземления трансформаторов и автотрансформаторов: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а – трансформаторов 110 – 220 кВ без РПН; б – трансформаторов 330 – 750 кВ без РПН; в – трансформаторов 110 кВ с РПН; г – автотрансформаторов всех напряжений; д - трансформаторов 150 – 220 кВ с РПН; е – трансформаторов 330 – 500 кВ с РПН.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370F" w:rsidRPr="00E4370F" w:rsidRDefault="00E4370F" w:rsidP="00E4370F">
      <w:pPr>
        <w:shd w:val="clear" w:color="auto" w:fill="FFFFFF"/>
        <w:spacing w:after="0" w:line="240" w:lineRule="auto"/>
        <w:ind w:left="7"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Нейтраль заземляется также на вторичных обмотках трансформато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>ров, питающих четырёхпроводные сети 380/220 и 220/127 В. Нейтра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ли обмоток при напряжении 10—35 кВ не заземляются или заземля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 xml:space="preserve">ются через дугогасящий реактор для компенсации емкостных токов. 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Технические данные силовых трансформаторов и автотрансформаторов, их схемы и группы соединений определяются дей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>ствующими ГОСТ и приводятся в каталогах и справочниках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0" w:right="17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К основным параметрам трансформатора относятся: номиналь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ные мощность, напряжение, ток; напряжение КЗ; ток холостого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хода; потери холостого хода и КЗ.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eastAsia="ru-RU"/>
        </w:rPr>
        <w:t>Номинальной мощностью трансформатора называется указан</w:t>
      </w:r>
      <w:r w:rsidRPr="00E4370F">
        <w:rPr>
          <w:rFonts w:ascii="Times New Roman" w:eastAsia="Times New Roman" w:hAnsi="Times New Roman" w:cs="Times New Roman"/>
          <w:iCs/>
          <w:spacing w:val="-12"/>
          <w:sz w:val="28"/>
          <w:szCs w:val="28"/>
          <w:lang w:eastAsia="ru-RU"/>
        </w:rPr>
        <w:t xml:space="preserve">ное в заводском паспорте значение полной мощности, на которую </w:t>
      </w:r>
      <w:r w:rsidRPr="00E4370F">
        <w:rPr>
          <w:rFonts w:ascii="Times New Roman" w:eastAsia="Times New Roman" w:hAnsi="Times New Roman" w:cs="Times New Roman"/>
          <w:iCs/>
          <w:spacing w:val="-14"/>
          <w:sz w:val="28"/>
          <w:szCs w:val="28"/>
          <w:lang w:eastAsia="ru-RU"/>
        </w:rPr>
        <w:t xml:space="preserve">непрерывно может быть нагружен трансформатор в номинальных 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eastAsia="ru-RU"/>
        </w:rPr>
        <w:t xml:space="preserve">условиях места установки и охлаждающей среды при номинальных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частоте и напряжении.</w:t>
      </w:r>
    </w:p>
    <w:p w:rsidR="00E4370F" w:rsidRPr="00E4370F" w:rsidRDefault="00E4370F" w:rsidP="00E4370F">
      <w:pPr>
        <w:shd w:val="clear" w:color="auto" w:fill="FFFFFF"/>
        <w:spacing w:before="5" w:after="0" w:line="240" w:lineRule="auto"/>
        <w:ind w:right="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370F" w:rsidRPr="00E4370F" w:rsidRDefault="00E4370F" w:rsidP="00E4370F">
      <w:pPr>
        <w:shd w:val="clear" w:color="auto" w:fill="FFFFFF"/>
        <w:spacing w:before="5" w:after="0" w:line="240" w:lineRule="auto"/>
        <w:ind w:right="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370F" w:rsidRPr="00E4370F" w:rsidRDefault="00E4370F" w:rsidP="00E4370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7D3EC5" wp14:editId="42DDDA3E">
            <wp:extent cx="4178300" cy="1803400"/>
            <wp:effectExtent l="0" t="0" r="0" b="6350"/>
            <wp:docPr id="4" name="Рисунок 4" descr="prob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roba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0" cy="180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Рис. 5.2  Условное обозначение и схемы соединения обмоток трансформаторов: а – двухобмоточного; б – трехобмоточного; г - с расщепленной обмоткой низкого напряжения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 xml:space="preserve">Номинальная мощность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для двухобмоточного трансформатора — это мощность каждой из 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его обмоток. Трехобмоточные трансформаторы могут быть выпол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нены с обмотками как одинаковой, так и разной мощности. В пос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>леднем случае за номинальную принимается наибольшая из номи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нальных мощностей отдельных обмоток трансформатора.</w:t>
      </w:r>
    </w:p>
    <w:p w:rsidR="00E4370F" w:rsidRPr="00E4370F" w:rsidRDefault="00E4370F" w:rsidP="00E4370F">
      <w:pPr>
        <w:shd w:val="clear" w:color="auto" w:fill="FFFFFF"/>
        <w:spacing w:before="2" w:after="0" w:line="240" w:lineRule="auto"/>
        <w:ind w:left="74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За номинальную мощность автотрансформатора принимается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номинальная мощность каждой из сторон (ВН или СН), имеющих между собой 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>автотрансформаторную связь («проходная мощность»).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65" w:firstLine="720"/>
        <w:jc w:val="both"/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iCs/>
          <w:spacing w:val="-14"/>
          <w:sz w:val="28"/>
          <w:szCs w:val="28"/>
          <w:lang w:eastAsia="ru-RU"/>
        </w:rPr>
        <w:t xml:space="preserve">Номинальные напряжения обмоток — это напряжения первичной </w:t>
      </w:r>
      <w:r w:rsidRPr="00E4370F">
        <w:rPr>
          <w:rFonts w:ascii="Times New Roman" w:eastAsia="Times New Roman" w:hAnsi="Times New Roman" w:cs="Times New Roman"/>
          <w:iCs/>
          <w:spacing w:val="-16"/>
          <w:sz w:val="28"/>
          <w:szCs w:val="28"/>
          <w:lang w:eastAsia="ru-RU"/>
        </w:rPr>
        <w:t xml:space="preserve">и вторичной обмоток при холостом ходе трансформатора. </w:t>
      </w:r>
      <w:r w:rsidRPr="00E4370F">
        <w:rPr>
          <w:rFonts w:ascii="Times New Roman" w:eastAsia="Times New Roman" w:hAnsi="Times New Roman" w:cs="Times New Roman"/>
          <w:spacing w:val="-16"/>
          <w:sz w:val="28"/>
          <w:szCs w:val="28"/>
          <w:lang w:eastAsia="ru-RU"/>
        </w:rPr>
        <w:t>Для трех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фазного трансформатора — это его линейное (междуфазное) напряжение. Для однофазного трансформатора, предназначенного 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для включения в трёхфазную группу, соединённую в звезду, — 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это </w:t>
      </w:r>
      <w:r w:rsidRPr="00E4370F">
        <w:rPr>
          <w:rFonts w:ascii="Times New Roman" w:eastAsia="Times New Roman" w:hAnsi="Times New Roman" w:cs="Times New Roman"/>
          <w:spacing w:val="-7"/>
          <w:position w:val="-8"/>
          <w:sz w:val="28"/>
          <w:szCs w:val="28"/>
          <w:lang w:eastAsia="ru-RU"/>
        </w:rPr>
        <w:object w:dxaOrig="680" w:dyaOrig="360">
          <v:shape id="_x0000_i1027" type="#_x0000_t75" style="width:34pt;height:18pt" o:ole="">
            <v:imagedata r:id="rId15" o:title=""/>
          </v:shape>
          <o:OLEObject Type="Embed" ProgID="Equation.3" ShapeID="_x0000_i1027" DrawAspect="Content" ObjectID="_1501077999" r:id="rId16"/>
        </w:objec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 .При работе трансформатора под нагрузкой и подведе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нии к зажимам его первичной обмотки номинального напряже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ния на вторичной обмотке напряжение меньше номинального на 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величину потери напряжения в трансформаторе. Коэффициент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трансформации трансформатора </w:t>
      </w:r>
      <w:r w:rsidRPr="00E4370F">
        <w:rPr>
          <w:rFonts w:ascii="Times New Roman" w:eastAsia="Times New Roman" w:hAnsi="Times New Roman" w:cs="Times New Roman"/>
          <w:iCs/>
          <w:spacing w:val="-6"/>
          <w:sz w:val="28"/>
          <w:szCs w:val="28"/>
          <w:lang w:val="en-US" w:eastAsia="ru-RU"/>
        </w:rPr>
        <w:t>n</w:t>
      </w:r>
      <w:r w:rsidRPr="00E4370F">
        <w:rPr>
          <w:rFonts w:ascii="Times New Roman" w:eastAsia="Times New Roman" w:hAnsi="Times New Roman" w:cs="Times New Roman"/>
          <w:iCs/>
          <w:spacing w:val="-6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определяется отношением но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минальных напряжений обмоток высшего и низшего напряжений 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65" w:firstLine="720"/>
        <w:jc w:val="both"/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spacing w:val="-7"/>
          <w:position w:val="-30"/>
          <w:sz w:val="28"/>
          <w:szCs w:val="28"/>
          <w:lang w:val="en-US" w:eastAsia="ru-RU"/>
        </w:rPr>
        <w:object w:dxaOrig="1160" w:dyaOrig="700">
          <v:shape id="_x0000_i1028" type="#_x0000_t75" style="width:58pt;height:35pt" o:ole="">
            <v:imagedata r:id="rId17" o:title=""/>
          </v:shape>
          <o:OLEObject Type="Embed" ProgID="Equation.3" ShapeID="_x0000_i1028" DrawAspect="Content" ObjectID="_1501078000" r:id="rId18"/>
        </w:objec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 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right="19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В трехобмоточных трансформаторах определяется коэффици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ент трансформации каждой пары обмоток: ВН и НН; ВН и СН;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СН и НН.</w:t>
      </w:r>
    </w:p>
    <w:p w:rsidR="00E4370F" w:rsidRPr="00E4370F" w:rsidRDefault="00E4370F" w:rsidP="00E4370F">
      <w:pPr>
        <w:shd w:val="clear" w:color="auto" w:fill="FFFFFF"/>
        <w:spacing w:before="2" w:after="0" w:line="240" w:lineRule="auto"/>
        <w:ind w:left="7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eastAsia="ru-RU"/>
        </w:rPr>
        <w:t xml:space="preserve">Номинальными токами трансформатора называются указанные </w:t>
      </w:r>
      <w:r w:rsidRPr="00E4370F">
        <w:rPr>
          <w:rFonts w:ascii="Times New Roman" w:eastAsia="Times New Roman" w:hAnsi="Times New Roman" w:cs="Times New Roman"/>
          <w:iCs/>
          <w:spacing w:val="-12"/>
          <w:sz w:val="28"/>
          <w:szCs w:val="28"/>
          <w:lang w:eastAsia="ru-RU"/>
        </w:rPr>
        <w:t>в заводском паспорте значения токов в обмотках, при которых до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eastAsia="ru-RU"/>
        </w:rPr>
        <w:t>пускается длительная нормальная работа трансформатора.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0" w:right="17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Номинальный ток любой обмотки трансформатора определя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ют по ее номинальной мощности и номинальному напряжению.</w:t>
      </w:r>
    </w:p>
    <w:p w:rsidR="00E4370F" w:rsidRPr="00E4370F" w:rsidRDefault="00E4370F" w:rsidP="00E4370F">
      <w:pPr>
        <w:shd w:val="clear" w:color="auto" w:fill="FFFFFF"/>
        <w:spacing w:before="5" w:after="0" w:line="240" w:lineRule="auto"/>
        <w:ind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eastAsia="ru-RU"/>
        </w:rPr>
        <w:t xml:space="preserve">Напряжение короткого замыкания 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13"/>
          <w:sz w:val="28"/>
          <w:szCs w:val="28"/>
          <w:lang w:eastAsia="ru-RU"/>
        </w:rPr>
        <w:t xml:space="preserve">— 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eastAsia="ru-RU"/>
        </w:rPr>
        <w:t xml:space="preserve">это напряжение, при </w:t>
      </w:r>
      <w:r w:rsidRPr="00E4370F">
        <w:rPr>
          <w:rFonts w:ascii="Times New Roman" w:eastAsia="Times New Roman" w:hAnsi="Times New Roman" w:cs="Times New Roman"/>
          <w:iCs/>
          <w:spacing w:val="-14"/>
          <w:sz w:val="28"/>
          <w:szCs w:val="28"/>
          <w:lang w:eastAsia="ru-RU"/>
        </w:rPr>
        <w:t>подведении которого к одной из обмоток трансформатора при зам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eastAsia="ru-RU"/>
        </w:rPr>
        <w:t>кнутой накоротко другой обмотке в ней проходит ток, равный но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минальному.</w:t>
      </w:r>
    </w:p>
    <w:p w:rsidR="00E4370F" w:rsidRPr="00E4370F" w:rsidRDefault="00E4370F" w:rsidP="00E4370F">
      <w:pPr>
        <w:shd w:val="clear" w:color="auto" w:fill="FFFFFF"/>
        <w:tabs>
          <w:tab w:val="left" w:pos="3958"/>
        </w:tabs>
        <w:spacing w:after="0" w:line="240" w:lineRule="auto"/>
        <w:ind w:lef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Напряжение КЗ определяют по падению напряжения в трансформаторе, оно характеризует полное сопротивление обмоток трансформатора.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В трехобмоточных трансформаторах и автотрансформаторах на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пряжение КЗ определяется для любой пары его обмоток при разомкнутой третьей обмотке. Таким образом, в каталогах приводятся три значения напряжения КЗ: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к ВН – НН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к ВН – СН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к СН - НН</w:t>
      </w:r>
      <w:r w:rsidRPr="00E4370F">
        <w:rPr>
          <w:rFonts w:ascii="Times New Roman" w:eastAsia="Times New Roman" w:hAnsi="Times New Roman" w:cs="Times New Roman"/>
          <w:smallCaps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0A4BB9" wp14:editId="2A07D1D3">
                <wp:simplePos x="0" y="0"/>
                <wp:positionH relativeFrom="margin">
                  <wp:posOffset>6934200</wp:posOffset>
                </wp:positionH>
                <wp:positionV relativeFrom="paragraph">
                  <wp:posOffset>1671320</wp:posOffset>
                </wp:positionV>
                <wp:extent cx="0" cy="1941830"/>
                <wp:effectExtent l="19050" t="23495" r="19050" b="25400"/>
                <wp:wrapNone/>
                <wp:docPr id="7" name="Прямая соединительная 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4183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546pt,131.6pt" to="546pt,28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" strokeweight="3pt">
                <w10:wrap anchorx="margin"/>
              </v:line>
            </w:pict>
          </mc:Fallback>
        </mc:AlternateConten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Поскольку индуктивное сопротивление обмоток значительно выше активного (у небольших трансформаторов в 2 — 3 раза, а у крупных в 15 — 20 раз), то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основном зависит от реактивного сопротивления, т.е. взаимного расположения обмоток, ширины канала между ними, высоты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обмоток. Величина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регламентируется ГОСТ в зависимости от напряжения и мощности трансформаторов. Чем больше высшее напряжение и мощность трансформатора, тем больше напряжение КЗ. Так, трансформатор мощностью 630 кВ*А с высшим напряжением 10 кВ имеет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K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=5,5%,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с высшим напряжением 35 кВ —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= 6,5 %; трансформатор мощно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стью 80000 кВ-А с высшим напряжением 35 кВ имеет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K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=9%,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высшим напряжением110кВ —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 10,5%.</w:t>
      </w:r>
    </w:p>
    <w:p w:rsidR="00E4370F" w:rsidRPr="00E4370F" w:rsidRDefault="00E4370F" w:rsidP="00E4370F">
      <w:pPr>
        <w:shd w:val="clear" w:color="auto" w:fill="FFFFFF"/>
        <w:spacing w:before="2" w:after="0" w:line="240" w:lineRule="auto"/>
        <w:ind w:left="5" w:right="7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Увеличивая значение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можно уменьшить токи КЗ на вторичной стороне трансформатора, но при этом значительно увеличивается потребляемая реактивная мощность и увеличивается стоимость трансформаторов. Если трансформатор 110 кВ мощностью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25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val="en-US" w:eastAsia="ru-RU"/>
        </w:rPr>
        <w:t>MB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•А выполнить с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vertAlign w:val="subscript"/>
          <w:lang w:val="en-US" w:eastAsia="ru-RU"/>
        </w:rPr>
        <w:t>K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= 20% вместо 10%, то расчетные затраты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него возрастут на 15,7 %, а потребляемая реактивная мощность возрастёт вдвое (с 2,5 до 5,0 МВАр).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Трехобмоточные трансформаторы могут иметь два исполнения по значению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и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зависимости от взаимного расположения обмоток. Если обмотка НН расположена у стержня магнитопровода, обмотка ВН — снаружи, а обмотка СН — между ними, то наибольшее значение имеет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vertAlign w:val="subscript"/>
          <w:lang w:eastAsia="ru-RU"/>
        </w:rPr>
        <w:t>к ВН – НН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, а меньшее значение —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vertAlign w:val="subscript"/>
          <w:lang w:eastAsia="ru-RU"/>
        </w:rPr>
        <w:t>к ВН – СН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 этом случае потери напряжения по отношению к выводам СН уменьшатся, а ток КЗ в сети НН будет ограничен благодаря повышенному значению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ВН-НН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. Это понижающий трансформатор на подстанциях.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righ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обмотка СН расположена у стержня магнитопровода, обмотка ВН — снаружи, а обмотка НН — между ними, то наи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большее значение имеет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vertAlign w:val="subscript"/>
          <w:lang w:eastAsia="ru-RU"/>
        </w:rPr>
        <w:t>к ВН – СН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>, а меньшее —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vertAlign w:val="subscript"/>
          <w:lang w:eastAsia="ru-RU"/>
        </w:rPr>
        <w:t>к ВН – НН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. Значение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vertAlign w:val="subscript"/>
          <w:lang w:eastAsia="ru-RU"/>
        </w:rPr>
        <w:t>к СН - НН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останется одинаковым в обоих исполнениях. Это повышающий трансформатор на станциях.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iCs/>
          <w:spacing w:val="-1"/>
          <w:sz w:val="28"/>
          <w:szCs w:val="28"/>
          <w:lang w:eastAsia="ru-RU"/>
        </w:rPr>
        <w:t xml:space="preserve">Ток холостого хода </w:t>
      </w:r>
      <w:r w:rsidRPr="00E4370F">
        <w:rPr>
          <w:rFonts w:ascii="Times New Roman" w:eastAsia="Times New Roman" w:hAnsi="Times New Roman" w:cs="Times New Roman"/>
          <w:iCs/>
          <w:spacing w:val="-1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1"/>
          <w:sz w:val="28"/>
          <w:szCs w:val="28"/>
          <w:vertAlign w:val="subscript"/>
          <w:lang w:eastAsia="ru-RU"/>
        </w:rPr>
        <w:t>Х</w:t>
      </w:r>
      <w:r w:rsidRPr="00E4370F">
        <w:rPr>
          <w:rFonts w:ascii="Times New Roman" w:eastAsia="Times New Roman" w:hAnsi="Times New Roman" w:cs="Times New Roman"/>
          <w:iCs/>
          <w:spacing w:val="-1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характеризует активные и реактивные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потери в стали и зависит от магнитных свойств стали, конструкции и качества сборки магнитопровода и от магнитной индукции. Ток холостого хода выражается в процентах номинального тока трансформатора. В современных трансформаторах с холоднокатаной сталью токи холостого хода имеют небольшие значения.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4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iCs/>
          <w:spacing w:val="-5"/>
          <w:sz w:val="28"/>
          <w:szCs w:val="28"/>
          <w:lang w:eastAsia="ru-RU"/>
        </w:rPr>
        <w:t>Потери холостого хода Р</w:t>
      </w:r>
      <w:r w:rsidRPr="00E4370F">
        <w:rPr>
          <w:rFonts w:ascii="Times New Roman" w:eastAsia="Times New Roman" w:hAnsi="Times New Roman" w:cs="Times New Roman"/>
          <w:iCs/>
          <w:spacing w:val="-5"/>
          <w:sz w:val="28"/>
          <w:szCs w:val="28"/>
          <w:vertAlign w:val="subscript"/>
          <w:lang w:eastAsia="ru-RU"/>
        </w:rPr>
        <w:t>х</w:t>
      </w:r>
      <w:r w:rsidRPr="00E4370F">
        <w:rPr>
          <w:rFonts w:ascii="Times New Roman" w:eastAsia="Times New Roman" w:hAnsi="Times New Roman" w:cs="Times New Roman"/>
          <w:iCs/>
          <w:spacing w:val="-5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и </w:t>
      </w:r>
      <w:r w:rsidRPr="00E4370F">
        <w:rPr>
          <w:rFonts w:ascii="Times New Roman" w:eastAsia="Times New Roman" w:hAnsi="Times New Roman" w:cs="Times New Roman"/>
          <w:iCs/>
          <w:spacing w:val="-5"/>
          <w:sz w:val="28"/>
          <w:szCs w:val="28"/>
          <w:lang w:eastAsia="ru-RU"/>
        </w:rPr>
        <w:t>короткого замыкания Р</w:t>
      </w:r>
      <w:r w:rsidRPr="00E4370F">
        <w:rPr>
          <w:rFonts w:ascii="Times New Roman" w:eastAsia="Times New Roman" w:hAnsi="Times New Roman" w:cs="Times New Roman"/>
          <w:iCs/>
          <w:spacing w:val="-5"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iCs/>
          <w:spacing w:val="-5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определяют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экономичность работы трансформатора. Потери холостого хода состоят из потерь в стали на перемагничивание и вихревые токи. Для их уменьшения применяются электротехническая сталь с малым содержанием углерода и специальными присадками, холоднокатаная сталь толщиной </w:t>
      </w:r>
      <w:smartTag w:uri="urn:schemas-microsoft-com:office:smarttags" w:element="metricconverter">
        <w:smartTagPr>
          <w:attr w:name="ProductID" w:val="0,3 мм"/>
        </w:smartTagPr>
        <w:r w:rsidRPr="00E4370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0,3 мм</w:t>
        </w:r>
      </w:smartTag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марок 3405, 3406 и других с жаростойким изоляционным покрытием. В справочниках и каталогах приводятся значения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Р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х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уровней А и Б. Уровень А относится к трансформаторам, изготовленным из электротехнической стали с удельными потерями не более 0,9 Вт/кг, уровень Б — с удельными потерями не более 1,1 Вт/кг (при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В=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1,5 Тл,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 50 Гц).</w:t>
      </w:r>
    </w:p>
    <w:p w:rsidR="00E4370F" w:rsidRPr="00E4370F" w:rsidRDefault="00E4370F" w:rsidP="00E4370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156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Потери короткого замыкания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состоят из потерь в обмотках при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протекании по ним токов нагрузки и добавочных потерь в обмотках и конструкциях трансформатора. Добавочные потери вызваны магнитными полями рассеяния, создающими вихревые токи в крайних витках обмотки и конструкциях трансформатора (стенки бака, ярмовые балки и др.). Для их снижения обмотки выполняются многожильным транспонированным проводом, а стенки бака экранируются магнитными шунтами.</w:t>
      </w:r>
    </w:p>
    <w:p w:rsidR="00E4370F" w:rsidRPr="00E4370F" w:rsidRDefault="00E4370F" w:rsidP="00E4370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151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современных конструкциях трансформаторов потери значительно снижены. Например, в трансформаторе мощностью 250000 кВ-А при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=110кВ (Р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=200 кВт, Р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=790 кВт), работающем круглый год (Т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тах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=6300 ч), потери электроэнергии составят 0,43% электроэнергии, пропущенной через трансформатор. Чем меньше мощность трансформатора, тем больше относительные потери в нем.</w:t>
      </w:r>
    </w:p>
    <w:p w:rsidR="00E4370F" w:rsidRPr="00E4370F" w:rsidRDefault="00E4370F" w:rsidP="00E4370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156"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сетях энергосистем установлено большое количество трансформаторов малой и средней мощности, поэтому общие потери электроэнергии во всех трансформаторах страны значительны, и очень важно для экономии электроэнергии совершенствовать конструкции трансформаторов с целью дальнейшего уменьшения значений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Р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х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E4370F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Р</w:t>
      </w:r>
      <w:r w:rsidRPr="00E4370F">
        <w:rPr>
          <w:rFonts w:ascii="Times New Roman" w:eastAsia="Times New Roman" w:hAnsi="Times New Roman" w:cs="Times New Roman"/>
          <w:bCs/>
          <w:iCs/>
          <w:sz w:val="28"/>
          <w:szCs w:val="28"/>
          <w:vertAlign w:val="subscript"/>
          <w:lang w:eastAsia="ru-RU"/>
        </w:rPr>
        <w:t>к</w:t>
      </w:r>
      <w:r w:rsidRPr="00E4370F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right="14" w:firstLine="720"/>
        <w:jc w:val="both"/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Особенности автотрансформаторов. В установках 110 кВ и выше широкое применение находят авто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трансформаторы (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val="en-US" w:eastAsia="ru-RU"/>
        </w:rPr>
        <w:t>AT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) большой мощности. Объясняется это ря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>дом преимуществ, которые они имеют по сравнению с трансформаторами той – же мощности:</w:t>
      </w:r>
    </w:p>
    <w:p w:rsidR="00E4370F" w:rsidRPr="00E4370F" w:rsidRDefault="00E4370F" w:rsidP="00E4370F">
      <w:pPr>
        <w:numPr>
          <w:ilvl w:val="0"/>
          <w:numId w:val="1"/>
        </w:numPr>
        <w:shd w:val="clear" w:color="auto" w:fill="FFFFFF"/>
        <w:spacing w:after="0" w:line="240" w:lineRule="auto"/>
        <w:ind w:right="1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меньший расход меди, стали, изоляционных материалов;</w:t>
      </w:r>
    </w:p>
    <w:p w:rsidR="00E4370F" w:rsidRPr="00E4370F" w:rsidRDefault="00E4370F" w:rsidP="00E4370F">
      <w:pPr>
        <w:numPr>
          <w:ilvl w:val="0"/>
          <w:numId w:val="1"/>
        </w:numPr>
        <w:shd w:val="clear" w:color="auto" w:fill="FFFFFF"/>
        <w:spacing w:after="0" w:line="240" w:lineRule="auto"/>
        <w:ind w:right="1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меньшая масса, а, следовательно, меньшие габариты;</w:t>
      </w:r>
    </w:p>
    <w:p w:rsidR="00E4370F" w:rsidRPr="00E4370F" w:rsidRDefault="00E4370F" w:rsidP="00E4370F">
      <w:pPr>
        <w:numPr>
          <w:ilvl w:val="0"/>
          <w:numId w:val="1"/>
        </w:numPr>
        <w:shd w:val="clear" w:color="auto" w:fill="FFFFFF"/>
        <w:spacing w:after="0" w:line="240" w:lineRule="auto"/>
        <w:ind w:right="1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меньшие потери и больший КПД;</w:t>
      </w:r>
    </w:p>
    <w:p w:rsidR="00E4370F" w:rsidRPr="00E4370F" w:rsidRDefault="00E4370F" w:rsidP="00E4370F">
      <w:pPr>
        <w:numPr>
          <w:ilvl w:val="0"/>
          <w:numId w:val="1"/>
        </w:numPr>
        <w:shd w:val="clear" w:color="auto" w:fill="FFFFFF"/>
        <w:spacing w:after="0" w:line="240" w:lineRule="auto"/>
        <w:ind w:right="1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лёгкие условия охлаждения.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Однофазный автотрансформатор имеет электрически связан</w:t>
      </w:r>
      <w:r w:rsidRPr="00E4370F">
        <w:rPr>
          <w:rFonts w:ascii="Times New Roman" w:eastAsia="Times New Roman" w:hAnsi="Times New Roman" w:cs="Times New Roman"/>
          <w:spacing w:val="-14"/>
          <w:sz w:val="28"/>
          <w:szCs w:val="28"/>
          <w:lang w:eastAsia="ru-RU"/>
        </w:rPr>
        <w:t xml:space="preserve">ные обмотки ОВ и ОС (рис. 5.3). Часть обмотки, заключённая между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выводами В и С, называется последовательной, а между С и О — общей.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При работе автотрансформатора в режиме понижения напряжения в последовательной обмотке проходит ток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vertAlign w:val="subscript"/>
          <w:lang w:eastAsia="ru-RU"/>
        </w:rPr>
        <w:t>в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, который, 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создавая магнитный поток, наводит в общей обмотке ток 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vertAlign w:val="subscript"/>
          <w:lang w:eastAsia="ru-RU"/>
        </w:rPr>
        <w:t>0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lang w:eastAsia="ru-RU"/>
        </w:rPr>
        <w:t xml:space="preserve">. 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Ток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нагрузки вторичной обмотки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8"/>
          <w:sz w:val="28"/>
          <w:szCs w:val="28"/>
          <w:vertAlign w:val="subscript"/>
          <w:lang w:eastAsia="ru-RU"/>
        </w:rPr>
        <w:t>С</w:t>
      </w:r>
      <w:r w:rsidRPr="00E4370F">
        <w:rPr>
          <w:rFonts w:ascii="Times New Roman" w:eastAsia="Times New Roman" w:hAnsi="Times New Roman" w:cs="Times New Roman"/>
          <w:iCs/>
          <w:spacing w:val="-8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складывается из тока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vertAlign w:val="subscript"/>
          <w:lang w:eastAsia="ru-RU"/>
        </w:rPr>
        <w:t>в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, проходя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щего благодаря гальванической (электрической) связи обмоток, 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и тока 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vertAlign w:val="subscript"/>
          <w:lang w:eastAsia="ru-RU"/>
        </w:rPr>
        <w:t>0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, созданного магнитной связью этих обмоток: 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lang w:eastAsia="ru-RU"/>
        </w:rPr>
        <w:t xml:space="preserve">= 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vertAlign w:val="subscript"/>
          <w:lang w:eastAsia="ru-RU"/>
        </w:rPr>
        <w:t>в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lang w:eastAsia="ru-RU"/>
        </w:rPr>
        <w:t>+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vertAlign w:val="subscript"/>
          <w:lang w:eastAsia="ru-RU"/>
        </w:rPr>
        <w:t>0</w:t>
      </w:r>
      <w:r w:rsidRPr="00E4370F">
        <w:rPr>
          <w:rFonts w:ascii="Times New Roman" w:eastAsia="Times New Roman" w:hAnsi="Times New Roman" w:cs="Times New Roman"/>
          <w:iCs/>
          <w:spacing w:val="-7"/>
          <w:sz w:val="28"/>
          <w:szCs w:val="28"/>
          <w:lang w:eastAsia="ru-RU"/>
        </w:rPr>
        <w:t xml:space="preserve">,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откуда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0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-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В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9" w:righ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Полная мощность, передаваемая автотрансформатором из пер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вичной сети во вторичную, называется проходной.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righ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Если пренебречь потерями в сопротивлениях обмоток автотранс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форматора, можно записать следующее выражение:</w:t>
      </w:r>
    </w:p>
    <w:p w:rsidR="00E4370F" w:rsidRPr="00E4370F" w:rsidRDefault="00E4370F" w:rsidP="00E4370F">
      <w:pPr>
        <w:shd w:val="clear" w:color="auto" w:fill="FFFFFF"/>
        <w:spacing w:before="86" w:after="0" w:line="240" w:lineRule="auto"/>
        <w:ind w:left="293" w:right="1296"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=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~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.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Преобразуя правую часть выражения, получаем</w:t>
      </w:r>
    </w:p>
    <w:p w:rsidR="00E4370F" w:rsidRPr="00E4370F" w:rsidRDefault="00E4370F" w:rsidP="00E4370F">
      <w:pPr>
        <w:shd w:val="clear" w:color="auto" w:fill="FFFFFF"/>
        <w:tabs>
          <w:tab w:val="left" w:pos="5926"/>
        </w:tabs>
        <w:spacing w:before="113" w:after="0" w:line="240" w:lineRule="auto"/>
        <w:ind w:left="886" w:firstLine="72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S= U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=[(U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- U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)+U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]I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=(U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- U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)I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+ U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pacing w:val="-18"/>
          <w:sz w:val="28"/>
          <w:szCs w:val="28"/>
          <w:lang w:val="en-US" w:eastAsia="ru-RU"/>
        </w:rPr>
        <w:t>,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ab/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val="en-US" w:eastAsia="ru-RU"/>
        </w:rPr>
        <w:t>(2.6)</w:t>
      </w:r>
    </w:p>
    <w:p w:rsidR="00E4370F" w:rsidRPr="00E4370F" w:rsidRDefault="00E4370F" w:rsidP="00E4370F">
      <w:pPr>
        <w:shd w:val="clear" w:color="auto" w:fill="FFFFFF"/>
        <w:spacing w:before="94" w:after="0" w:line="240" w:lineRule="auto"/>
        <w:ind w:left="12" w:firstLine="720"/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где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-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)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=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T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—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трансформаторная мощность, пе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редаваемая магнитным путем из первичной обмотки во вторичую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; </w:t>
      </w:r>
      <w:r w:rsidRPr="00E4370F">
        <w:rPr>
          <w:rFonts w:ascii="Times New Roman" w:eastAsia="Times New Roman" w:hAnsi="Times New Roman" w:cs="Times New Roman"/>
          <w:iCs/>
          <w:spacing w:val="-9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pacing w:val="-9"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pacing w:val="-9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9"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pacing w:val="-9"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iCs/>
          <w:spacing w:val="-9"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iCs/>
          <w:spacing w:val="-9"/>
          <w:sz w:val="28"/>
          <w:szCs w:val="28"/>
          <w:vertAlign w:val="subscript"/>
          <w:lang w:eastAsia="ru-RU"/>
        </w:rPr>
        <w:t>Э</w:t>
      </w:r>
      <w:r w:rsidRPr="00E4370F">
        <w:rPr>
          <w:rFonts w:ascii="Times New Roman" w:eastAsia="Times New Roman" w:hAnsi="Times New Roman" w:cs="Times New Roman"/>
          <w:iCs/>
          <w:spacing w:val="-9"/>
          <w:sz w:val="28"/>
          <w:szCs w:val="28"/>
          <w:lang w:eastAsia="ru-RU"/>
        </w:rPr>
        <w:t xml:space="preserve">— </w:t>
      </w:r>
      <w:r w:rsidRPr="00E4370F">
        <w:rPr>
          <w:rFonts w:ascii="Times New Roman" w:eastAsia="Times New Roman" w:hAnsi="Times New Roman" w:cs="Times New Roman"/>
          <w:spacing w:val="36"/>
          <w:sz w:val="28"/>
          <w:szCs w:val="28"/>
          <w:lang w:eastAsia="ru-RU"/>
        </w:rPr>
        <w:t>электри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ческая мощность, переда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ваемая из первичной</w:t>
      </w:r>
    </w:p>
    <w:p w:rsidR="00E4370F" w:rsidRPr="00E4370F" w:rsidRDefault="00E4370F" w:rsidP="00E4370F">
      <w:pPr>
        <w:shd w:val="clear" w:color="auto" w:fill="FFFFFF"/>
        <w:spacing w:before="94" w:after="0" w:line="240" w:lineRule="auto"/>
        <w:ind w:left="12" w:firstLine="720"/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</w:pPr>
    </w:p>
    <w:p w:rsidR="00E4370F" w:rsidRPr="00E4370F" w:rsidRDefault="00E4370F" w:rsidP="00E4370F">
      <w:pPr>
        <w:shd w:val="clear" w:color="auto" w:fill="FFFFFF"/>
        <w:spacing w:before="94" w:after="0" w:line="240" w:lineRule="auto"/>
        <w:ind w:left="12"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09486C" wp14:editId="442C16A0">
            <wp:extent cx="2679700" cy="3009900"/>
            <wp:effectExtent l="0" t="0" r="6350" b="0"/>
            <wp:docPr id="3" name="Рисунок 3" descr="prob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roba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70F" w:rsidRPr="00E4370F" w:rsidRDefault="00E4370F" w:rsidP="00E4370F">
      <w:pPr>
        <w:shd w:val="clear" w:color="auto" w:fill="FFFFFF"/>
        <w:spacing w:before="94" w:after="0" w:line="240" w:lineRule="auto"/>
        <w:ind w:left="12"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Рис.5.3 . Схема однофазного трансформатора.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right="1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обмотки во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вторичную за счет их гальвани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ческой связи, без трансформа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ции.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Эта мощность не нагружает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общей обмотки, потому что ток 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val="en-US" w:eastAsia="ru-RU"/>
        </w:rPr>
        <w:t>I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vertAlign w:val="subscript"/>
          <w:lang w:eastAsia="ru-RU"/>
        </w:rPr>
        <w:t>В</w:t>
      </w:r>
      <w:r w:rsidRPr="00E4370F">
        <w:rPr>
          <w:rFonts w:ascii="Times New Roman" w:eastAsia="Times New Roman" w:hAnsi="Times New Roman" w:cs="Times New Roman"/>
          <w:iCs/>
          <w:spacing w:val="-13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13"/>
          <w:sz w:val="28"/>
          <w:szCs w:val="28"/>
          <w:lang w:eastAsia="ru-RU"/>
        </w:rPr>
        <w:t xml:space="preserve">из последовательной обмотки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проходит на вывод С, минуя об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мотку ОС.</w:t>
      </w:r>
    </w:p>
    <w:p w:rsidR="00E4370F" w:rsidRPr="00E4370F" w:rsidRDefault="00E4370F" w:rsidP="00E4370F">
      <w:pPr>
        <w:shd w:val="clear" w:color="auto" w:fill="FFFFFF"/>
        <w:spacing w:before="7" w:after="0" w:line="240" w:lineRule="auto"/>
        <w:ind w:left="12"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В номинальном режиме про</w:t>
      </w:r>
      <w:r w:rsidRPr="00E4370F">
        <w:rPr>
          <w:rFonts w:ascii="Times New Roman" w:eastAsia="Times New Roman" w:hAnsi="Times New Roman" w:cs="Times New Roman"/>
          <w:spacing w:val="-13"/>
          <w:sz w:val="28"/>
          <w:szCs w:val="28"/>
          <w:lang w:eastAsia="ru-RU"/>
        </w:rPr>
        <w:t>ходная мощность является номи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нальной мощностью автотранс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форматора 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= 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vertAlign w:val="subscript"/>
          <w:lang w:eastAsia="ru-RU"/>
        </w:rPr>
        <w:t>ном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, а трансфор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маторная мощность — типовой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мощностью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тип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Размеры магнитопровода, а следовательно, его масса определяются трансформаторной (типовой) мощностью, которая составляет лишь часть номинальной мощности:</w:t>
      </w:r>
    </w:p>
    <w:p w:rsidR="00E4370F" w:rsidRPr="00E4370F" w:rsidRDefault="00E4370F" w:rsidP="00E4370F">
      <w:pPr>
        <w:shd w:val="clear" w:color="auto" w:fill="FFFFFF"/>
        <w:tabs>
          <w:tab w:val="left" w:leader="underscore" w:pos="4478"/>
          <w:tab w:val="left" w:pos="5950"/>
        </w:tabs>
        <w:spacing w:before="127" w:after="0" w:line="240" w:lineRule="auto"/>
        <w:ind w:left="1039"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4819" w:dyaOrig="700">
          <v:shape id="_x0000_i1029" type="#_x0000_t75" style="width:241pt;height:35pt" o:ole="">
            <v:imagedata r:id="rId20" o:title=""/>
          </v:shape>
          <o:OLEObject Type="Embed" ProgID="Equation.3" ShapeID="_x0000_i1029" DrawAspect="Content" ObjectID="_1501078001" r:id="rId21"/>
        </w:object>
      </w:r>
    </w:p>
    <w:p w:rsidR="00E4370F" w:rsidRPr="00E4370F" w:rsidRDefault="00E4370F" w:rsidP="00E4370F">
      <w:pPr>
        <w:shd w:val="clear" w:color="auto" w:fill="FFFFFF"/>
        <w:spacing w:before="274" w:after="0" w:line="240" w:lineRule="auto"/>
        <w:ind w:left="10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n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ВС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=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/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C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—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коэффициент трансформации; К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коэффициент выгодности или коэффициент типовой мощности.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формулы для К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следует, что чем ближе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B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С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 меньше К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меньшую долю номинальной составляет типовая мощность. Это означает, что размеры автотрансформатора, его масса, расход активных материалов уменьшаются по сравнению с трансформатором одинаковой номинальной мощности.</w:t>
      </w:r>
    </w:p>
    <w:p w:rsidR="00E4370F" w:rsidRPr="00E4370F" w:rsidRDefault="00E4370F" w:rsidP="00E4370F">
      <w:pPr>
        <w:shd w:val="clear" w:color="auto" w:fill="FFFFFF"/>
        <w:spacing w:before="2" w:after="0" w:line="240" w:lineRule="auto"/>
        <w:ind w:left="38"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Например, при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330 кВ и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С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=110 кВ К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=0,667, а при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550 кВ и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С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 330 кВ К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 0,34.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Наиболее целесообразно применение автотрансформаторов при сочетании напряжений 220/110; 330/150; 500/220; 750/330.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right="7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схемы (см. рис. 5.3) видно, что мощность последовательной обмотки: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7" w:right="19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position w:val="-12"/>
          <w:sz w:val="28"/>
          <w:szCs w:val="28"/>
          <w:lang w:val="en-US" w:eastAsia="ru-RU"/>
        </w:rPr>
        <w:object w:dxaOrig="2560" w:dyaOrig="360">
          <v:shape id="_x0000_i1030" type="#_x0000_t75" style="width:128pt;height:18pt" o:ole="">
            <v:imagedata r:id="rId22" o:title=""/>
          </v:shape>
          <o:OLEObject Type="Embed" ProgID="Equation.3" ShapeID="_x0000_i1030" DrawAspect="Content" ObjectID="_1501078002" r:id="rId23"/>
        </w:objec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7" w:right="19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мощность общей обмотки: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7" w:right="19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6020" w:dyaOrig="680">
          <v:shape id="_x0000_i1031" type="#_x0000_t75" style="width:301pt;height:34pt" o:ole="">
            <v:imagedata r:id="rId24" o:title=""/>
          </v:shape>
          <o:OLEObject Type="Embed" ProgID="Equation.3" ShapeID="_x0000_i1031" DrawAspect="Content" ObjectID="_1501078003" r:id="rId25"/>
        </w:objec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5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Таким образом, еще раз можно подчеркнуть, что обмотки и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магнитопровод автотрансформатора рассчитываются на типовую мощность, которую иногда называют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расчетной мощностью. Какая бы мощность ни подводилась к зажи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мам В или С, последовательную и общую обмотки загружать боль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 xml:space="preserve">ше чем на 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vertAlign w:val="subscript"/>
          <w:lang w:eastAsia="ru-RU"/>
        </w:rPr>
        <w:t>ТИП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 xml:space="preserve"> нельзя. Этот вывод особенно важен при рассмотре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нии комбинированных режимов работы автотрансформатора. Та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кие режимы возникают, если имеется третья обмотка, связанная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с автотрансформаторными обмотками только магнитным путем.</w:t>
      </w:r>
    </w:p>
    <w:p w:rsidR="00E4370F" w:rsidRPr="00E4370F" w:rsidRDefault="00E4370F" w:rsidP="00E4370F">
      <w:pPr>
        <w:shd w:val="clear" w:color="auto" w:fill="FFFFFF"/>
        <w:spacing w:before="2" w:after="0" w:line="240" w:lineRule="auto"/>
        <w:ind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Третья обмотка автотрансформатора (обмотка НН) использу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ется для питания нагрузки, для присоединения источников ак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тивной или реактивной мощности (генераторов и синхронных ком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пенсаторов), а в некоторых случаях служит лишь для компенса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ции токов третьих гармоник. Мощность обмотки НН </w:t>
      </w:r>
      <w:r w:rsidRPr="00E4370F">
        <w:rPr>
          <w:rFonts w:ascii="Times New Roman" w:eastAsia="Times New Roman" w:hAnsi="Times New Roman" w:cs="Times New Roman"/>
          <w:iCs/>
          <w:spacing w:val="-10"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iCs/>
          <w:spacing w:val="-10"/>
          <w:sz w:val="28"/>
          <w:szCs w:val="28"/>
          <w:vertAlign w:val="subscript"/>
          <w:lang w:val="en-US" w:eastAsia="ru-RU"/>
        </w:rPr>
        <w:t>HH</w:t>
      </w:r>
      <w:r w:rsidRPr="00E4370F">
        <w:rPr>
          <w:rFonts w:ascii="Times New Roman" w:eastAsia="Times New Roman" w:hAnsi="Times New Roman" w:cs="Times New Roman"/>
          <w:iCs/>
          <w:spacing w:val="-10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не может 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быть больше 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val="en-US" w:eastAsia="ru-RU"/>
        </w:rPr>
        <w:t>S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vertAlign w:val="subscript"/>
          <w:lang w:eastAsia="ru-RU"/>
        </w:rPr>
        <w:t>ТИП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, так как иначе размеры автотрансформатора бу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дут определяться мощностью этой обмотки. Номинальная мощ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ность обмотки НН указывается в паспортных данных автотранс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форматора.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В автотрансформаторах с обмоткой НН возможны различные 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режимы работы: передача мощности из обмотки ВН в обмотку СН при отключенной обмотке НН; передача мощности из обмотки НН в СН или ВН; передача из обмотки ВН и НН в обмотку СН и другие режимы Во всех случаях необходимо контролировать загрузку общей, последовательной обмоток и вывода СН. К особенностям следует отнести необходимость глухого заземления нейтрали у автотрансформаторов, общей для ВН и СН. </w:t>
      </w:r>
    </w:p>
    <w:p w:rsidR="00D46C4A" w:rsidRDefault="00E5371F" w:rsidP="00D46C4A">
      <w:pPr>
        <w:pStyle w:val="1"/>
        <w:rPr>
          <w:rFonts w:ascii="Times New Roman" w:eastAsia="Times New Roman" w:hAnsi="Times New Roman" w:cs="Times New Roman"/>
          <w:lang w:eastAsia="ru-RU"/>
        </w:rPr>
      </w:pPr>
      <w:bookmarkStart w:id="1" w:name="_Toc427335962"/>
      <w:r>
        <w:rPr>
          <w:rFonts w:ascii="Times New Roman" w:eastAsia="Times New Roman" w:hAnsi="Times New Roman" w:cs="Times New Roman"/>
          <w:bCs w:val="0"/>
          <w:spacing w:val="-4"/>
          <w:lang w:eastAsia="ru-RU"/>
        </w:rPr>
        <w:tab/>
      </w:r>
      <w:r w:rsidR="00D46C4A">
        <w:rPr>
          <w:rFonts w:ascii="Times New Roman" w:eastAsia="Times New Roman" w:hAnsi="Times New Roman" w:cs="Times New Roman"/>
          <w:bCs w:val="0"/>
          <w:spacing w:val="-4"/>
          <w:lang w:eastAsia="ru-RU"/>
        </w:rPr>
        <w:t xml:space="preserve">5.2 </w:t>
      </w:r>
      <w:r w:rsidR="00E4370F" w:rsidRPr="00E4370F">
        <w:rPr>
          <w:rFonts w:ascii="Times New Roman" w:eastAsia="Times New Roman" w:hAnsi="Times New Roman" w:cs="Times New Roman"/>
          <w:bCs w:val="0"/>
          <w:spacing w:val="-4"/>
          <w:lang w:eastAsia="ru-RU"/>
        </w:rPr>
        <w:t>Системы охлаждения силовых трансформаторов</w:t>
      </w:r>
      <w:bookmarkEnd w:id="1"/>
      <w:r w:rsidR="00E4370F" w:rsidRPr="00E4370F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E4370F" w:rsidRPr="00E4370F" w:rsidRDefault="00E4370F" w:rsidP="00E4370F">
      <w:pPr>
        <w:shd w:val="clear" w:color="auto" w:fill="FFFFFF"/>
        <w:spacing w:before="163" w:after="0" w:line="240" w:lineRule="auto"/>
        <w:ind w:left="5"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работе трансформатора происходит нагрев обмоток и магнитопровода за счет потерь энергии в них. Предельный нагрев частей трансформатора ограничивается изоляцией, срок службы которой зависит от температуры нагрева. Чем больше мощность трансформатора, тем интенсивнее должна быть система охлаждения.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0"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Ниже приводится краткое описание систем охлаждения трансформаторов, отличающихся своей интенсивностью.</w:t>
      </w:r>
    </w:p>
    <w:p w:rsidR="00E4370F" w:rsidRPr="00E4370F" w:rsidRDefault="00E4370F" w:rsidP="00E4370F">
      <w:pPr>
        <w:shd w:val="clear" w:color="auto" w:fill="FFFFFF"/>
        <w:spacing w:before="2" w:after="0" w:line="240" w:lineRule="auto"/>
        <w:ind w:left="10" w:righ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Естественное воздушное охлаждение трансформаторов осуществляется путем естественной конвекции воздуха и частично — лучеиспускания в воздухе. Такие трансформаторы получили название «сухих». Условно принято обозначать естественное воздушное охлаждение при открытом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исполнении С, при защищённом исполнении СЗ, при герметизированном исполнении СГ, с принудительной циркуляцией воздуха СД.</w:t>
      </w:r>
    </w:p>
    <w:p w:rsidR="00E4370F" w:rsidRPr="00E4370F" w:rsidRDefault="00E4370F" w:rsidP="00E4370F">
      <w:pPr>
        <w:shd w:val="clear" w:color="auto" w:fill="FFFFFF"/>
        <w:spacing w:before="5" w:after="0" w:line="240" w:lineRule="auto"/>
        <w:ind w:left="12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Допустимое превышение температуры обмотки сухого транс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форматора над температурой охлаждающей среды зависит от класса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нагревостойкости изоляции и согласно ГОСТ 11677—85 должно быть не больше: 60 °С (класс А); 75 °С (класс Е); 80 °С (класс В); 100 °С (класс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); 125 °С (класс Н).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2" w:righ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система охлаждения малоэффективна, поэтому применяется для трансформаторов мощностью до 1600 кВ-А при напряжении до 15 кВ.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Естественное масляное охлаждение (М) выполняется для трансформаторов мощностью до 16000 кВ-А включи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тельно (рис. 5.4,а)</w:t>
      </w:r>
      <w:r w:rsidRPr="00E4370F">
        <w:rPr>
          <w:rFonts w:ascii="Times New Roman" w:eastAsia="Times New Roman" w:hAnsi="Times New Roman" w:cs="Times New Roman"/>
          <w:iCs/>
          <w:spacing w:val="-1"/>
          <w:sz w:val="28"/>
          <w:szCs w:val="28"/>
          <w:lang w:eastAsia="ru-RU"/>
        </w:rPr>
        <w:t xml:space="preserve">.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В таких трансформаторах теплота, выделенная </w:t>
      </w:r>
      <w:r w:rsidRPr="00E437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обмотках и магнитопроводе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2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(выемная часть), передаётся окружающему маслу, которое, циркулируя по баку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1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радиаторным трубам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3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(охлаждающая поверхность), передаёт его окружающему воздуху. При номинальной нагрузке трансформатора температура масла в верхних, наиболее нагретых слоях не должна превышать 95°С (ПТЭ, п. 5.3.12).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5" w:right="1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>Для лучшей отдачи теплоты в окружающую среду бак транс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форматора снабжается рёбрами, охлаждающими трубами или ради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аторами в зависимости от мощности.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Масляное охлаждение с дутьём и естественной циркуляцией масла (Д) применяется для более мощ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ных трансформаторов. В этом случае в навесных охладителях из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радиаторных труб 5 помещаются вентиляторы </w:t>
      </w:r>
      <w:r w:rsidRPr="00E4370F">
        <w:rPr>
          <w:rFonts w:ascii="Times New Roman" w:eastAsia="Times New Roman" w:hAnsi="Times New Roman" w:cs="Times New Roman"/>
          <w:iCs/>
          <w:spacing w:val="-8"/>
          <w:sz w:val="28"/>
          <w:szCs w:val="28"/>
          <w:lang w:eastAsia="ru-RU"/>
        </w:rPr>
        <w:t xml:space="preserve">8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(рис. 5.4,б)</w:t>
      </w:r>
      <w:r w:rsidRPr="00E4370F">
        <w:rPr>
          <w:rFonts w:ascii="Times New Roman" w:eastAsia="Times New Roman" w:hAnsi="Times New Roman" w:cs="Times New Roman"/>
          <w:iCs/>
          <w:spacing w:val="-8"/>
          <w:sz w:val="28"/>
          <w:szCs w:val="28"/>
          <w:lang w:eastAsia="ru-RU"/>
        </w:rPr>
        <w:t xml:space="preserve">.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Вен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тилятор засасывает воздух снизу и обдувает нагретую верхнюю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часть труб. Пуск и останов вентиляторов могут осуществляться ав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томатически в зависимости от нагрузки и температуры нагрева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масла. Трансформаторы с таким охлаждением могут работать при полностью отключённом дутье, если нагрузка не превышает 100%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номинальной, а температура верхних слоев масла не более 55 °С,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а также при минусовых температурах окружающего воздуха и тем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пературе масла не выше 45 °С независимо от нагрузки. Макси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мально допустимая температура масла в верхних слоях при работе 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с номинальной нагрузкой составляет 95 °С (ПТЭ, п. 5.3.12).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Форсированный обдув радиаторных труб улучшает условия охлаждения масла, а следовательно, обмоток и магнитопровода трансформатора, что позволяет изготовлять такие трансформаторы мощностью до 80000 кВА.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Масляное охлаждение с дутьём и принуди тельной циркуляцией масла через воздушные охладители (ДЦ) применяется для трансформаторов мощностью 63000 кВА и более.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right="19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Охладители 7 состоят из системы тонких ребристых трубок, обдуваемых снаружи вентилятором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8.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Электронасосы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6,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встроенные в маслопроводы, создают непрерывную принудительную циркуляцию масла через охладители (рис. 5.4,в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).</w:t>
      </w:r>
    </w:p>
    <w:p w:rsidR="00E4370F" w:rsidRPr="00E4370F" w:rsidRDefault="00E4370F" w:rsidP="00E4370F">
      <w:pPr>
        <w:shd w:val="clear" w:color="auto" w:fill="FFFFFF"/>
        <w:spacing w:before="5" w:after="0" w:line="240" w:lineRule="auto"/>
        <w:ind w:righ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370F" w:rsidRPr="00E4370F" w:rsidRDefault="00E4370F" w:rsidP="00E4370F">
      <w:pPr>
        <w:shd w:val="clear" w:color="auto" w:fill="FFFFFF"/>
        <w:spacing w:before="5" w:after="0" w:line="240" w:lineRule="auto"/>
        <w:ind w:right="14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E4370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A6CC539" wp14:editId="69D71863">
            <wp:extent cx="5257800" cy="4546600"/>
            <wp:effectExtent l="0" t="0" r="0" b="6350"/>
            <wp:docPr id="2" name="Рисунок 2" descr="prob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roba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454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70F" w:rsidRPr="00E4370F" w:rsidRDefault="00E4370F" w:rsidP="00E4370F">
      <w:pPr>
        <w:shd w:val="clear" w:color="auto" w:fill="FFFFFF"/>
        <w:spacing w:before="5"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5.4. Системы охлаждения трансформаторов:</w:t>
      </w:r>
    </w:p>
    <w:p w:rsidR="00E4370F" w:rsidRPr="00E4370F" w:rsidRDefault="00E4370F" w:rsidP="00E4370F">
      <w:pPr>
        <w:shd w:val="clear" w:color="auto" w:fill="FFFFFF"/>
        <w:spacing w:before="5"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а – типа М; б – типа Д; в – типа ДЦ; 1 – бак; 2 – выемная часть; 3 – охлаждающая поверхность; 4 – коллектор; 5 – трубчатый радиатор; 6 – электронасос; 7 – охладитель; 8 – вентилятор.</w:t>
      </w:r>
    </w:p>
    <w:p w:rsidR="00E4370F" w:rsidRPr="00E4370F" w:rsidRDefault="00E4370F" w:rsidP="00E4370F">
      <w:pPr>
        <w:shd w:val="clear" w:color="auto" w:fill="FFFFFF"/>
        <w:spacing w:before="2" w:after="0" w:line="240" w:lineRule="auto"/>
        <w:ind w:left="10"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Благодаря большой скорости циркуляции масла, развитой поверхности охлаждения и интенсивному дутью охладители обладают большой теплоотдачей и компактностью. Переход к такой системе охлаждения позволяет значительно уменьшить габариты трансформаторов.</w:t>
      </w:r>
    </w:p>
    <w:p w:rsidR="00E4370F" w:rsidRPr="00E4370F" w:rsidRDefault="00E4370F" w:rsidP="00E4370F">
      <w:pPr>
        <w:shd w:val="clear" w:color="auto" w:fill="FFFFFF"/>
        <w:spacing w:before="5" w:after="0" w:line="240" w:lineRule="auto"/>
        <w:ind w:left="17" w:righ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Охладители могут устанавливаться вместе с трансформатором на одном фундаменте или на отдельных фундаментах рядом с баком трансформатора.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4" w:right="1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В трансформаторах с направленным потоком масла (НДЦ) интенсивность охлаждения повышается, что позволяет увеличить допустимые температуры обмоток.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2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Масляно-водяное охлаждение с принудительной циркуляцией масла (Ц) принципиально устроено так же, как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система ДЦ, но, в отличие от последнего, охладители состоят из тру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бок, по которым циркулирует вода, а между трубками движется масло.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Температура масла на входе в маслоохладитель не должна превы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>шать 70 °С.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righ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Чтобы предотвратить попадание воды в масляную систему транс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форматора, давление масла в маслоохладителях должно превышать давление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циркулирующей в них воды не менее чем на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0.01 МПа (1 Н/см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vertAlign w:val="superscript"/>
          <w:lang w:eastAsia="ru-RU"/>
        </w:rPr>
        <w:t>2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). Эта система охлаждения эффективна, но имеет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сложное конструктивное выполнение и применяется на мощных трансформаторах (160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MB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-А и более).</w:t>
      </w:r>
    </w:p>
    <w:p w:rsidR="00E4370F" w:rsidRPr="00E4370F" w:rsidRDefault="00E4370F" w:rsidP="00E4370F">
      <w:pPr>
        <w:shd w:val="clear" w:color="auto" w:fill="FFFFFF"/>
        <w:spacing w:before="5" w:after="0" w:line="240" w:lineRule="auto"/>
        <w:ind w:left="2" w:right="19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Масляно-водяное охлаждение с направленным потоком масла (НЦ) применяется для трансформаторов мощностью 630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MB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-А и более.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right="2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трансформаторах с системами охлаждения ДЦ и Ц устройства принудительной циркуляции масла должны автоматически включаться одновременно с включением трансформатора и работать непрерывно независимо от нагрузки трансформаторов. В то же время число включаемых в работу охладителей определяется нагрузкой трансформатора. Такие трансформаторы должны иметь сигнализацию о прекращении циркуляции масла, охлаждающей воды или об останове вентилятора.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Следует отметить, что в настоящее время ведутся разработки новых конструкций трансформаторов с обмотками, охлаждаемыми до очень низких температур. Металл при низких температурах 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обладает сверхпроводимостью, что позволяет резко уменьшить се</w:t>
      </w: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чение обмоток. Трансформаторы с использованием принципа сверх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проводимости (криогенные трансформаторы) будут иметь малую транспортировочную массу при мощностях 1000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val="en-US" w:eastAsia="ru-RU"/>
        </w:rPr>
        <w:t>MB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-А и выше.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Каждый трансформатор имеет условное буквенное обозначе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ние, которое содержит следующие данные в том порядке, как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указано ниже:</w:t>
      </w:r>
    </w:p>
    <w:p w:rsidR="00E4370F" w:rsidRPr="00E4370F" w:rsidRDefault="00E4370F" w:rsidP="00E4370F">
      <w:pPr>
        <w:widowControl w:val="0"/>
        <w:numPr>
          <w:ilvl w:val="0"/>
          <w:numId w:val="3"/>
        </w:numPr>
        <w:shd w:val="clear" w:color="auto" w:fill="FFFFFF"/>
        <w:tabs>
          <w:tab w:val="left" w:pos="52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24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число фаз (для однофазных — О; для трехфазных — Т);</w:t>
      </w:r>
    </w:p>
    <w:p w:rsidR="00E4370F" w:rsidRPr="00E4370F" w:rsidRDefault="00E4370F" w:rsidP="00E4370F">
      <w:pPr>
        <w:widowControl w:val="0"/>
        <w:numPr>
          <w:ilvl w:val="0"/>
          <w:numId w:val="3"/>
        </w:numPr>
        <w:shd w:val="clear" w:color="auto" w:fill="FFFFFF"/>
        <w:tabs>
          <w:tab w:val="left" w:pos="528"/>
        </w:tabs>
        <w:autoSpaceDE w:val="0"/>
        <w:autoSpaceDN w:val="0"/>
        <w:adjustRightInd w:val="0"/>
        <w:spacing w:before="2" w:after="0" w:line="240" w:lineRule="auto"/>
        <w:ind w:right="14"/>
        <w:jc w:val="both"/>
        <w:rPr>
          <w:rFonts w:ascii="Times New Roman" w:eastAsia="Times New Roman" w:hAnsi="Times New Roman" w:cs="Times New Roman"/>
          <w:spacing w:val="-16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вид охлаждения — в соответствии с пояснениями, приве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дёнными выше;</w:t>
      </w:r>
    </w:p>
    <w:p w:rsidR="00E4370F" w:rsidRPr="00E4370F" w:rsidRDefault="00E4370F" w:rsidP="00E4370F">
      <w:pPr>
        <w:widowControl w:val="0"/>
        <w:numPr>
          <w:ilvl w:val="0"/>
          <w:numId w:val="3"/>
        </w:numPr>
        <w:shd w:val="clear" w:color="auto" w:fill="FFFFFF"/>
        <w:tabs>
          <w:tab w:val="left" w:pos="528"/>
        </w:tabs>
        <w:autoSpaceDE w:val="0"/>
        <w:autoSpaceDN w:val="0"/>
        <w:adjustRightInd w:val="0"/>
        <w:spacing w:before="2" w:after="0" w:line="240" w:lineRule="auto"/>
        <w:ind w:right="10"/>
        <w:jc w:val="both"/>
        <w:rPr>
          <w:rFonts w:ascii="Times New Roman" w:eastAsia="Times New Roman" w:hAnsi="Times New Roman" w:cs="Times New Roman"/>
          <w:spacing w:val="-17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число обмоток, работающих на различные сети (если оно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больше двух), для трехобмоточного трансформатора Т; для транс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форматора с расщепленными обмотками Р (после числа фаз);</w:t>
      </w:r>
    </w:p>
    <w:p w:rsidR="00E4370F" w:rsidRPr="00E4370F" w:rsidRDefault="00E4370F" w:rsidP="00E4370F">
      <w:pPr>
        <w:widowControl w:val="0"/>
        <w:numPr>
          <w:ilvl w:val="0"/>
          <w:numId w:val="2"/>
        </w:numPr>
        <w:shd w:val="clear" w:color="auto" w:fill="FFFFFF"/>
        <w:tabs>
          <w:tab w:val="left" w:pos="528"/>
        </w:tabs>
        <w:autoSpaceDE w:val="0"/>
        <w:autoSpaceDN w:val="0"/>
        <w:adjustRightInd w:val="0"/>
        <w:spacing w:after="0" w:line="240" w:lineRule="auto"/>
        <w:ind w:right="2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буква Н в обозначении при выполнении одной из обмоток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с устройством РПН;</w:t>
      </w:r>
    </w:p>
    <w:p w:rsidR="00E4370F" w:rsidRPr="00E4370F" w:rsidRDefault="00E4370F" w:rsidP="00E4370F">
      <w:pPr>
        <w:widowControl w:val="0"/>
        <w:numPr>
          <w:ilvl w:val="0"/>
          <w:numId w:val="2"/>
        </w:numPr>
        <w:shd w:val="clear" w:color="auto" w:fill="FFFFFF"/>
        <w:tabs>
          <w:tab w:val="left" w:pos="528"/>
        </w:tabs>
        <w:autoSpaceDE w:val="0"/>
        <w:autoSpaceDN w:val="0"/>
        <w:adjustRightInd w:val="0"/>
        <w:spacing w:before="2" w:after="0" w:line="240" w:lineRule="auto"/>
        <w:rPr>
          <w:rFonts w:ascii="Times New Roman" w:eastAsia="Times New Roman" w:hAnsi="Times New Roman" w:cs="Times New Roman"/>
          <w:spacing w:val="-18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>буква А на первом месте для обозначения автотрансформатора.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За буквенным обозначением указывается номинальная мощ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ность, кВ-А; класс напряжения обмотки (ВН); климатическое 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исполнение и категория размещения по ГОСТ 15150—69* и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ГОСТ 15543-70*.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7" w:right="1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CF7164" wp14:editId="603E0AF4">
                <wp:simplePos x="0" y="0"/>
                <wp:positionH relativeFrom="margin">
                  <wp:posOffset>6629400</wp:posOffset>
                </wp:positionH>
                <wp:positionV relativeFrom="paragraph">
                  <wp:posOffset>-1138555</wp:posOffset>
                </wp:positionV>
                <wp:extent cx="0" cy="575945"/>
                <wp:effectExtent l="19050" t="13970" r="19050" b="19685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5945"/>
                        </a:xfrm>
                        <a:prstGeom prst="line">
                          <a:avLst/>
                        </a:prstGeom>
                        <a:noFill/>
                        <a:ln w="2413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522pt,-89.65pt" to="522pt,-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" strokeweight="1.9pt">
                <w10:wrap anchorx="margin"/>
              </v:line>
            </w:pict>
          </mc:Fallback>
        </mc:AlternateConten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Например, ТДТН-16 000/110-У1 — трёхфазный трансформатор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с системой охлаждения Д, трёхобмоточный, с регулированием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напряжения под нагрузкой, номинальной мощностью 16000 кВ* А,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напряжением ВН 110 кВ, климатическое исполнение У (умерен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ный климат), категория размещения 1 (на открытом воздухе).</w:t>
      </w:r>
    </w:p>
    <w:p w:rsidR="00E4370F" w:rsidRPr="00E4370F" w:rsidRDefault="00E5371F" w:rsidP="00D46C4A">
      <w:pPr>
        <w:pStyle w:val="1"/>
        <w:rPr>
          <w:rFonts w:ascii="Times New Roman" w:eastAsia="Times New Roman" w:hAnsi="Times New Roman" w:cs="Times New Roman"/>
          <w:lang w:eastAsia="ru-RU"/>
        </w:rPr>
      </w:pPr>
      <w:bookmarkStart w:id="2" w:name="_Toc427335963"/>
      <w:r>
        <w:rPr>
          <w:rFonts w:ascii="Times New Roman" w:eastAsia="Times New Roman" w:hAnsi="Times New Roman" w:cs="Times New Roman"/>
          <w:lang w:eastAsia="ru-RU"/>
        </w:rPr>
        <w:tab/>
      </w:r>
      <w:r w:rsidR="00D46C4A">
        <w:rPr>
          <w:rFonts w:ascii="Times New Roman" w:eastAsia="Times New Roman" w:hAnsi="Times New Roman" w:cs="Times New Roman"/>
          <w:lang w:eastAsia="ru-RU"/>
        </w:rPr>
        <w:t xml:space="preserve">5.3 </w:t>
      </w:r>
      <w:r w:rsidR="00E4370F" w:rsidRPr="00E4370F">
        <w:rPr>
          <w:rFonts w:ascii="Times New Roman" w:eastAsia="Times New Roman" w:hAnsi="Times New Roman" w:cs="Times New Roman"/>
          <w:lang w:eastAsia="ru-RU"/>
        </w:rPr>
        <w:t>Системы регулирования напряжения в силовых трансформаторах</w:t>
      </w:r>
      <w:bookmarkEnd w:id="2"/>
      <w:r w:rsidR="00E4370F" w:rsidRPr="00E4370F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0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>Для нормальной работы потребителей необходимо поддержи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вать определённый уровень напряжения на шинах станций и подстанций. 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Предусматривается несколько способов регулирования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напряжения, наиболее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lastRenderedPageBreak/>
        <w:t>распространённые основываются на изменение коэффици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ента трансформации трансформаторов.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2" w:firstLine="720"/>
        <w:jc w:val="both"/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Известно, что коэффициент трансформации определяется как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>отношение первичного напряжения к вторичному, или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340" w:dyaOrig="700">
          <v:shape id="_x0000_i1032" type="#_x0000_t75" style="width:67pt;height:35pt" o:ole="">
            <v:imagedata r:id="rId27" o:title=""/>
          </v:shape>
          <o:OLEObject Type="Embed" ProgID="Equation.3" ShapeID="_x0000_i1032" DrawAspect="Content" ObjectID="_1501078004" r:id="rId28"/>
        </w:objec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E4370F" w:rsidRPr="00E4370F" w:rsidRDefault="00E4370F" w:rsidP="00E4370F">
      <w:pPr>
        <w:shd w:val="clear" w:color="auto" w:fill="FFFFFF"/>
        <w:spacing w:before="110" w:after="0" w:line="240" w:lineRule="auto"/>
        <w:ind w:left="10" w:right="14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где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val="en-US" w:eastAsia="ru-RU"/>
        </w:rPr>
        <w:t>w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vertAlign w:val="subscript"/>
          <w:lang w:eastAsia="ru-RU"/>
        </w:rPr>
        <w:t>1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,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val="en-US" w:eastAsia="ru-RU"/>
        </w:rPr>
        <w:t>w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vertAlign w:val="subscript"/>
          <w:lang w:eastAsia="ru-RU"/>
        </w:rPr>
        <w:t>2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iCs/>
          <w:spacing w:val="-8"/>
          <w:sz w:val="28"/>
          <w:szCs w:val="28"/>
          <w:lang w:eastAsia="ru-RU"/>
        </w:rPr>
        <w:t xml:space="preserve">—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число витков первичной и вторичной обмоток соот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ветственно.</w:t>
      </w:r>
    </w:p>
    <w:p w:rsidR="00E4370F" w:rsidRPr="00E4370F" w:rsidRDefault="00E4370F" w:rsidP="00E4370F">
      <w:pPr>
        <w:shd w:val="clear" w:color="auto" w:fill="FFFFFF"/>
        <w:spacing w:before="12" w:after="0" w:line="240" w:lineRule="auto"/>
        <w:ind w:left="298"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5"/>
          <w:sz w:val="28"/>
          <w:szCs w:val="28"/>
          <w:lang w:eastAsia="ru-RU"/>
        </w:rPr>
        <w:t xml:space="preserve">Отсюда </w:t>
      </w:r>
      <w:r w:rsidRPr="00E4370F">
        <w:rPr>
          <w:rFonts w:ascii="Times New Roman" w:eastAsia="Times New Roman" w:hAnsi="Times New Roman" w:cs="Times New Roman"/>
          <w:spacing w:val="-15"/>
          <w:position w:val="-10"/>
          <w:sz w:val="28"/>
          <w:szCs w:val="28"/>
          <w:lang w:eastAsia="ru-RU"/>
        </w:rPr>
        <w:object w:dxaOrig="1480" w:dyaOrig="340">
          <v:shape id="_x0000_i1033" type="#_x0000_t75" style="width:74pt;height:17pt" o:ole="">
            <v:imagedata r:id="rId29" o:title=""/>
          </v:shape>
          <o:OLEObject Type="Embed" ProgID="Equation.3" ShapeID="_x0000_i1033" DrawAspect="Content" ObjectID="_1501078005" r:id="rId30"/>
        </w:object>
      </w:r>
      <w:r w:rsidRPr="00E4370F">
        <w:rPr>
          <w:rFonts w:ascii="Times New Roman" w:eastAsia="Times New Roman" w:hAnsi="Times New Roman" w:cs="Times New Roman"/>
          <w:spacing w:val="-15"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Обмотки трансформаторов снабжаются дополнительными ответ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>влениями, с помощью которых можно изменять коэффициент транс</w:t>
      </w:r>
      <w:r w:rsidRPr="00E4370F">
        <w:rPr>
          <w:rFonts w:ascii="Times New Roman" w:eastAsia="Times New Roman" w:hAnsi="Times New Roman" w:cs="Times New Roman"/>
          <w:spacing w:val="-16"/>
          <w:sz w:val="28"/>
          <w:szCs w:val="28"/>
          <w:lang w:eastAsia="ru-RU"/>
        </w:rPr>
        <w:t>формации. Переключение ответвлений может происходить без возбуж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>дения (ПБВ), т. е. после отключения всех обмоток от сети или под на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грузкой (РПН).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5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Устройство ПБВ позволяет регулировать напряжение в пределах 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 xml:space="preserve">±5% и </w:t>
      </w:r>
      <w:r w:rsidRPr="00E4370F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>не позволя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ет регулировать напряжение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в течение суток, так как это по</w:t>
      </w:r>
      <w:r w:rsidRPr="00E4370F">
        <w:rPr>
          <w:rFonts w:ascii="Times New Roman" w:eastAsia="Times New Roman" w:hAnsi="Times New Roman" w:cs="Times New Roman"/>
          <w:spacing w:val="-7"/>
          <w:sz w:val="28"/>
          <w:szCs w:val="28"/>
          <w:lang w:eastAsia="ru-RU"/>
        </w:rPr>
        <w:t>требовало бы частого отключе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ния трансформатора для производства переключений, что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условиям эксплуатации практически недопустимо. Обычно ПБВ используется 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только для сезонного регули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рования напряжения.</w:t>
      </w:r>
    </w:p>
    <w:p w:rsidR="00E4370F" w:rsidRPr="00E4370F" w:rsidRDefault="00E4370F" w:rsidP="00E4370F">
      <w:pPr>
        <w:shd w:val="clear" w:color="auto" w:fill="FFFFFF"/>
        <w:spacing w:before="5"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Регулирование под нагрузкой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(РПН) за счет специальных технических решений позволяет переключать 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ответвления обмотки трансфор</w:t>
      </w:r>
      <w:r w:rsidRPr="00E4370F">
        <w:rPr>
          <w:rFonts w:ascii="Times New Roman" w:eastAsia="Times New Roman" w:hAnsi="Times New Roman" w:cs="Times New Roman"/>
          <w:spacing w:val="-14"/>
          <w:sz w:val="28"/>
          <w:szCs w:val="28"/>
          <w:lang w:eastAsia="ru-RU"/>
        </w:rPr>
        <w:t>матора без разрыва цепи. Устрой</w:t>
      </w:r>
      <w:r w:rsidRPr="00E4370F">
        <w:rPr>
          <w:rFonts w:ascii="Times New Roman" w:eastAsia="Times New Roman" w:hAnsi="Times New Roman" w:cs="Times New Roman"/>
          <w:spacing w:val="-12"/>
          <w:sz w:val="28"/>
          <w:szCs w:val="28"/>
          <w:lang w:eastAsia="ru-RU"/>
        </w:rPr>
        <w:t>ство РПН предусматривает регулирование напряжения в различ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ных пределах в зависимости от </w:t>
      </w:r>
      <w:r w:rsidRPr="00E4370F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мощности и напряжения транс</w:t>
      </w:r>
      <w:r w:rsidRPr="00E4370F">
        <w:rPr>
          <w:rFonts w:ascii="Times New Roman" w:eastAsia="Times New Roman" w:hAnsi="Times New Roman" w:cs="Times New Roman"/>
          <w:spacing w:val="-13"/>
          <w:sz w:val="28"/>
          <w:szCs w:val="28"/>
          <w:lang w:eastAsia="ru-RU"/>
        </w:rPr>
        <w:t xml:space="preserve">форматора (от ±10 до </w:t>
      </w:r>
      <w:r w:rsidRPr="00E4370F">
        <w:rPr>
          <w:rFonts w:ascii="Times New Roman" w:eastAsia="Times New Roman" w:hAnsi="Times New Roman" w:cs="Times New Roman"/>
          <w:spacing w:val="-13"/>
          <w:sz w:val="28"/>
          <w:szCs w:val="28"/>
          <w:u w:val="single"/>
          <w:lang w:eastAsia="ru-RU"/>
        </w:rPr>
        <w:t>+</w:t>
      </w:r>
      <w:r w:rsidRPr="00E4370F">
        <w:rPr>
          <w:rFonts w:ascii="Times New Roman" w:eastAsia="Times New Roman" w:hAnsi="Times New Roman" w:cs="Times New Roman"/>
          <w:spacing w:val="-13"/>
          <w:sz w:val="28"/>
          <w:szCs w:val="28"/>
          <w:lang w:eastAsia="ru-RU"/>
        </w:rPr>
        <w:t>16 % ступе</w:t>
      </w:r>
      <w:r w:rsidRPr="00E4370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нями приблизительно по 1,5 %).</w:t>
      </w:r>
    </w:p>
    <w:p w:rsidR="00D46C4A" w:rsidRDefault="00E5371F" w:rsidP="00D46C4A">
      <w:pPr>
        <w:pStyle w:val="1"/>
        <w:rPr>
          <w:rFonts w:ascii="Times New Roman" w:eastAsia="Times New Roman" w:hAnsi="Times New Roman" w:cs="Times New Roman"/>
          <w:spacing w:val="-2"/>
          <w:lang w:eastAsia="ru-RU"/>
        </w:rPr>
      </w:pPr>
      <w:bookmarkStart w:id="3" w:name="_Toc427335964"/>
      <w:r>
        <w:rPr>
          <w:rFonts w:ascii="Times New Roman" w:eastAsia="Times New Roman" w:hAnsi="Times New Roman" w:cs="Times New Roman"/>
          <w:spacing w:val="-2"/>
          <w:lang w:eastAsia="ru-RU"/>
        </w:rPr>
        <w:tab/>
      </w:r>
      <w:r w:rsidR="00D46C4A">
        <w:rPr>
          <w:rFonts w:ascii="Times New Roman" w:eastAsia="Times New Roman" w:hAnsi="Times New Roman" w:cs="Times New Roman"/>
          <w:spacing w:val="-2"/>
          <w:lang w:eastAsia="ru-RU"/>
        </w:rPr>
        <w:t xml:space="preserve">5.4 </w:t>
      </w:r>
      <w:r w:rsidR="00E4370F" w:rsidRPr="00E4370F">
        <w:rPr>
          <w:rFonts w:ascii="Times New Roman" w:eastAsia="Times New Roman" w:hAnsi="Times New Roman" w:cs="Times New Roman"/>
          <w:spacing w:val="-2"/>
          <w:lang w:eastAsia="ru-RU"/>
        </w:rPr>
        <w:t>Параллельное включение трансформаторов</w:t>
      </w:r>
      <w:bookmarkStart w:id="4" w:name="_GoBack"/>
      <w:bookmarkEnd w:id="3"/>
      <w:bookmarkEnd w:id="4"/>
      <w:r w:rsidR="00E4370F" w:rsidRPr="00E4370F">
        <w:rPr>
          <w:rFonts w:ascii="Times New Roman" w:eastAsia="Times New Roman" w:hAnsi="Times New Roman" w:cs="Times New Roman"/>
          <w:spacing w:val="-2"/>
          <w:lang w:eastAsia="ru-RU"/>
        </w:rPr>
        <w:t xml:space="preserve"> </w:t>
      </w:r>
    </w:p>
    <w:p w:rsidR="00E4370F" w:rsidRPr="00E4370F" w:rsidRDefault="00E4370F" w:rsidP="00E4370F">
      <w:pPr>
        <w:shd w:val="clear" w:color="auto" w:fill="FFFFFF"/>
        <w:spacing w:before="166" w:after="0" w:line="240" w:lineRule="auto"/>
        <w:ind w:left="1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Параллельное включение нескольких трансформаторов широко применяется в электрических системах. Во многих случаях только при использовании параллельного включения ряда трансформато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ров, каждый из которых принимает на себя известную долю общей 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нагрузки, могут быть трансформированы те огромные мощности,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которые требуется передавать на большие расстояния и многократно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преобразовывать в современных энергосистемах. Заменить несколько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параллельно включенных трансформаторов крупной подстанции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одним трансформатором, рассчитанным на всю передаваемую мощ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ность, нельзя уже потому, что такой трансформатор имел бы слишком большие размеры и встретились бы непреодолимые трудности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его изготовлении на заводе и транспортировке к месту установки.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Однако и на подстанциях меньшей мощности включают несколько тр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ансформаторов параллельно, так как при этом лучше решаются задачи резервирования и расширения подстанции. При выходе из строя одного трансформатора остальные продолжают работать и мог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ут принять на себя увеличенную нагрузку, а неисправный трансфор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матор может быть заменен резервным, стоимость которого сравните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льно невелика по сравнению со стоимостью всех установленных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трансформаторов. Кроме того, при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достаточно большом количестве уста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новленных на подстанции трансформаторов всегда может быть вк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лючено на параллельную работу такое их число, при котором 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каждый из них несёт оптимальную нагрузку и преобразует энергию с </w:t>
      </w:r>
      <w:r w:rsidRPr="00E4370F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минимальными потерями.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4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Выбор количества параллельно включенных трансформаторов 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подстанции представляет собой оптимизационную технико-экономи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ческую задачу, в которой оптимизируются суммарные затраты на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эксплуатацию и изготовление установленных трансформаторов. При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этом нужно учитывать, что стоимость потерь энергии и стои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мость изготовления трансформаторов уменьшаются с ростом мощ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ности трансформаторов в единице, а стоимость резервирования,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наоборот, возрастает.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4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bCs/>
          <w:spacing w:val="-1"/>
          <w:sz w:val="28"/>
          <w:szCs w:val="28"/>
          <w:lang w:eastAsia="ru-RU"/>
        </w:rPr>
        <w:t>Условия включения трансформаторов на параллельную работу.</w:t>
      </w:r>
      <w:r w:rsidRPr="00E437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Для исключения ошибок при включении условились соединять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между собой электрически одинаково обозначенные выводы транс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>форматоров, работающих параллельно. Схема параллельного вклю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чения двух однофазных трансформаторов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α и β </w:t>
      </w:r>
      <w:r w:rsidRPr="00E4370F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 xml:space="preserve">показана на рис. 5.5.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видно, одноименные выводы трансформаторов α и β (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) присоединяются соответственно к одной и той же шине.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4" w:right="5" w:firstLine="720"/>
        <w:jc w:val="both"/>
        <w:rPr>
          <w:rFonts w:ascii="Times New Roman" w:eastAsia="Times New Roman" w:hAnsi="Times New Roman" w:cs="Times New Roman"/>
          <w:bCs/>
          <w:spacing w:val="-1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bCs/>
          <w:noProof/>
          <w:spacing w:val="-1"/>
          <w:sz w:val="28"/>
          <w:szCs w:val="28"/>
          <w:lang w:eastAsia="ru-RU"/>
        </w:rPr>
        <w:drawing>
          <wp:inline distT="0" distB="0" distL="0" distR="0" wp14:anchorId="4737159F" wp14:editId="27454C94">
            <wp:extent cx="2044700" cy="1346200"/>
            <wp:effectExtent l="0" t="0" r="0" b="6350"/>
            <wp:docPr id="1" name="Рисунок 1" descr="prob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roba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13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14" w:right="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bCs/>
          <w:spacing w:val="-1"/>
          <w:sz w:val="28"/>
          <w:szCs w:val="28"/>
          <w:lang w:eastAsia="ru-RU"/>
        </w:rPr>
        <w:t>Рис. 5.5. . Схема параллельного включения однофазных двухобмоточных трансформаторов, имеющих группу соединения1/1/0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Сформулируем условия, при 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которых допустимо параллель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ное включение трансформаторов на холостом ходу при отсоединённой нагрузке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val="en-US" w:eastAsia="ru-RU"/>
        </w:rPr>
        <w:t>Z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(разомкнутом выключателе К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vertAlign w:val="subscript"/>
          <w:lang w:eastAsia="ru-RU"/>
        </w:rPr>
        <w:t>2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). Очевидно, выводы первичных обмоток транс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softHyphen/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форматоров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β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мо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>гут быть присоединены указан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ным образом к первичной сети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>без соблюдения каких-либо до</w:t>
      </w:r>
      <w:r w:rsidRPr="00E4370F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полнительных условий. После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включения первичных обмоток на напряжение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1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lα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 w:eastAsia="ru-RU"/>
        </w:rPr>
        <w:t>β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между разъединёнными выводами вторичных обмоток 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lang w:eastAsia="ru-RU"/>
        </w:rPr>
        <w:t>а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vertAlign w:val="subscript"/>
          <w:lang w:eastAsia="ru-RU"/>
        </w:rPr>
        <w:t>α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lang w:eastAsia="ru-RU"/>
        </w:rPr>
        <w:t>х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vertAlign w:val="subscript"/>
          <w:lang w:eastAsia="ru-RU"/>
        </w:rPr>
        <w:t>α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и 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lang w:eastAsia="ru-RU"/>
        </w:rPr>
        <w:t>а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vertAlign w:val="subscript"/>
          <w:lang w:eastAsia="ru-RU"/>
        </w:rPr>
        <w:t>β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lang w:eastAsia="ru-RU"/>
        </w:rPr>
        <w:t xml:space="preserve"> х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vertAlign w:val="subscript"/>
          <w:lang w:eastAsia="ru-RU"/>
        </w:rPr>
        <w:t>β</w:t>
      </w:r>
      <w:r w:rsidRPr="00E4370F">
        <w:rPr>
          <w:rFonts w:ascii="Times New Roman" w:eastAsia="Times New Roman" w:hAnsi="Times New Roman" w:cs="Times New Roman"/>
          <w:iCs/>
          <w:spacing w:val="-4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будут действовать соответственно напряжения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2460" w:dyaOrig="700">
          <v:shape id="_x0000_i1034" type="#_x0000_t75" style="width:123pt;height:35pt" o:ole="">
            <v:imagedata r:id="rId32" o:title=""/>
          </v:shape>
          <o:OLEObject Type="Embed" ProgID="Equation.3" ShapeID="_x0000_i1034" DrawAspect="Content" ObjectID="_1501078006" r:id="rId33"/>
        </w:objec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2480" w:dyaOrig="740">
          <v:shape id="_x0000_i1035" type="#_x0000_t75" style="width:124pt;height:37pt" o:ole="">
            <v:imagedata r:id="rId34" o:title=""/>
          </v:shape>
          <o:OLEObject Type="Embed" ProgID="Equation.3" ShapeID="_x0000_i1035" DrawAspect="Content" ObjectID="_1501078007" r:id="rId35"/>
        </w:objec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Выводы </w:t>
      </w:r>
      <w:r w:rsidRPr="00E4370F">
        <w:rPr>
          <w:rFonts w:ascii="Times New Roman" w:eastAsia="Times New Roman" w:hAnsi="Times New Roman" w:cs="Times New Roman"/>
          <w:iCs/>
          <w:spacing w:val="-6"/>
          <w:sz w:val="28"/>
          <w:szCs w:val="28"/>
          <w:lang w:eastAsia="ru-RU"/>
        </w:rPr>
        <w:t>х</w:t>
      </w:r>
      <w:r w:rsidRPr="00E4370F">
        <w:rPr>
          <w:rFonts w:ascii="Times New Roman" w:eastAsia="Times New Roman" w:hAnsi="Times New Roman" w:cs="Times New Roman"/>
          <w:iCs/>
          <w:spacing w:val="-6"/>
          <w:sz w:val="28"/>
          <w:szCs w:val="28"/>
          <w:vertAlign w:val="subscript"/>
          <w:lang w:eastAsia="ru-RU"/>
        </w:rPr>
        <w:t>α</w:t>
      </w:r>
      <w:r w:rsidRPr="00E4370F">
        <w:rPr>
          <w:rFonts w:ascii="Times New Roman" w:eastAsia="Times New Roman" w:hAnsi="Times New Roman" w:cs="Times New Roman"/>
          <w:iCs/>
          <w:spacing w:val="-6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и </w:t>
      </w:r>
      <w:r w:rsidRPr="00E4370F">
        <w:rPr>
          <w:rFonts w:ascii="Times New Roman" w:eastAsia="Times New Roman" w:hAnsi="Times New Roman" w:cs="Times New Roman"/>
          <w:iCs/>
          <w:spacing w:val="-6"/>
          <w:sz w:val="28"/>
          <w:szCs w:val="28"/>
          <w:lang w:eastAsia="ru-RU"/>
        </w:rPr>
        <w:t>х</w:t>
      </w:r>
      <w:r w:rsidRPr="00E4370F">
        <w:rPr>
          <w:rFonts w:ascii="Times New Roman" w:eastAsia="Times New Roman" w:hAnsi="Times New Roman" w:cs="Times New Roman"/>
          <w:iCs/>
          <w:spacing w:val="-6"/>
          <w:sz w:val="28"/>
          <w:szCs w:val="28"/>
          <w:vertAlign w:val="subscript"/>
          <w:lang w:eastAsia="ru-RU"/>
        </w:rPr>
        <w:t>β</w:t>
      </w:r>
      <w:r w:rsidRPr="00E4370F">
        <w:rPr>
          <w:rFonts w:ascii="Times New Roman" w:eastAsia="Times New Roman" w:hAnsi="Times New Roman" w:cs="Times New Roman"/>
          <w:iCs/>
          <w:spacing w:val="-6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вторичных обмоток трансформаторов могут быть объединены безболезненно. Но на ключе К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vertAlign w:val="subscript"/>
          <w:lang w:eastAsia="ru-RU"/>
        </w:rPr>
        <w:t>1</w:t>
      </w:r>
      <w:r w:rsidRPr="00E4370F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, с помощью которого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объединяются зажимы 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а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eastAsia="ru-RU"/>
        </w:rPr>
        <w:t>α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и а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, может появиться ЭДС</w:t>
      </w:r>
    </w:p>
    <w:p w:rsidR="00E4370F" w:rsidRPr="00E4370F" w:rsidRDefault="00E4370F" w:rsidP="00E4370F">
      <w:pPr>
        <w:shd w:val="clear" w:color="auto" w:fill="FFFFFF"/>
        <w:tabs>
          <w:tab w:val="left" w:pos="5842"/>
        </w:tabs>
        <w:spacing w:before="94" w:after="0" w:line="240" w:lineRule="auto"/>
        <w:ind w:left="2458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iCs/>
          <w:position w:val="-14"/>
          <w:sz w:val="28"/>
          <w:szCs w:val="28"/>
          <w:lang w:eastAsia="ru-RU"/>
        </w:rPr>
        <w:object w:dxaOrig="1560" w:dyaOrig="520">
          <v:shape id="_x0000_i1036" type="#_x0000_t75" style="width:78pt;height:26pt" o:ole="">
            <v:imagedata r:id="rId36" o:title=""/>
          </v:shape>
          <o:OLEObject Type="Embed" ProgID="Equation.3" ShapeID="_x0000_i1036" DrawAspect="Content" ObjectID="_1501078008" r:id="rId37"/>
        </w:objec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</w: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ab/>
      </w:r>
    </w:p>
    <w:p w:rsidR="00E4370F" w:rsidRPr="00E4370F" w:rsidRDefault="00E4370F" w:rsidP="00E4370F">
      <w:pPr>
        <w:shd w:val="clear" w:color="auto" w:fill="FFFFFF"/>
        <w:spacing w:before="103" w:after="0" w:line="240" w:lineRule="auto"/>
        <w:ind w:left="2"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Объединение выводов </w:t>
      </w:r>
      <w:r w:rsidRPr="00E4370F">
        <w:rPr>
          <w:rFonts w:ascii="Times New Roman" w:eastAsia="Times New Roman" w:hAnsi="Times New Roman" w:cs="Times New Roman"/>
          <w:iCs/>
          <w:spacing w:val="-3"/>
          <w:sz w:val="28"/>
          <w:szCs w:val="28"/>
          <w:lang w:eastAsia="ru-RU"/>
        </w:rPr>
        <w:t>а</w:t>
      </w:r>
      <w:r w:rsidRPr="00E4370F">
        <w:rPr>
          <w:rFonts w:ascii="Times New Roman" w:eastAsia="Times New Roman" w:hAnsi="Times New Roman" w:cs="Times New Roman"/>
          <w:iCs/>
          <w:spacing w:val="-3"/>
          <w:sz w:val="28"/>
          <w:szCs w:val="28"/>
          <w:vertAlign w:val="subscript"/>
          <w:lang w:eastAsia="ru-RU"/>
        </w:rPr>
        <w:t>α</w:t>
      </w:r>
      <w:r w:rsidRPr="00E4370F">
        <w:rPr>
          <w:rFonts w:ascii="Times New Roman" w:eastAsia="Times New Roman" w:hAnsi="Times New Roman" w:cs="Times New Roman"/>
          <w:iCs/>
          <w:spacing w:val="-3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и </w:t>
      </w:r>
      <w:r w:rsidRPr="00E4370F">
        <w:rPr>
          <w:rFonts w:ascii="Times New Roman" w:eastAsia="Times New Roman" w:hAnsi="Times New Roman" w:cs="Times New Roman"/>
          <w:iCs/>
          <w:spacing w:val="-3"/>
          <w:sz w:val="28"/>
          <w:szCs w:val="28"/>
          <w:lang w:eastAsia="ru-RU"/>
        </w:rPr>
        <w:t>а</w:t>
      </w:r>
      <w:r w:rsidRPr="00E4370F">
        <w:rPr>
          <w:rFonts w:ascii="Times New Roman" w:eastAsia="Times New Roman" w:hAnsi="Times New Roman" w:cs="Times New Roman"/>
          <w:iCs/>
          <w:spacing w:val="-3"/>
          <w:sz w:val="28"/>
          <w:szCs w:val="28"/>
          <w:vertAlign w:val="subscript"/>
          <w:lang w:eastAsia="ru-RU"/>
        </w:rPr>
        <w:t>β</w:t>
      </w:r>
      <w:r w:rsidRPr="00E4370F">
        <w:rPr>
          <w:rFonts w:ascii="Times New Roman" w:eastAsia="Times New Roman" w:hAnsi="Times New Roman" w:cs="Times New Roman"/>
          <w:iCs/>
          <w:spacing w:val="-3"/>
          <w:sz w:val="28"/>
          <w:szCs w:val="28"/>
          <w:lang w:eastAsia="ru-RU"/>
        </w:rPr>
        <w:t xml:space="preserve"> </w:t>
      </w:r>
      <w:r w:rsidRPr="00E4370F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>не будет сопровождаться появле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нием уравнительных токов в обмотках только при </w:t>
      </w:r>
    </w:p>
    <w:p w:rsidR="00E4370F" w:rsidRPr="00E4370F" w:rsidRDefault="00E4370F" w:rsidP="00E4370F">
      <w:pPr>
        <w:shd w:val="clear" w:color="auto" w:fill="FFFFFF"/>
        <w:spacing w:before="103" w:after="0" w:line="240" w:lineRule="auto"/>
        <w:ind w:left="2"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iCs/>
          <w:position w:val="-14"/>
          <w:sz w:val="28"/>
          <w:szCs w:val="28"/>
          <w:lang w:eastAsia="ru-RU"/>
        </w:rPr>
        <w:object w:dxaOrig="1920" w:dyaOrig="520">
          <v:shape id="_x0000_i1037" type="#_x0000_t75" style="width:96pt;height:26pt" o:ole="">
            <v:imagedata r:id="rId38" o:title=""/>
          </v:shape>
          <o:OLEObject Type="Embed" ProgID="Equation.3" ShapeID="_x0000_i1037" DrawAspect="Content" ObjectID="_1501078009" r:id="rId39"/>
        </w:object>
      </w:r>
    </w:p>
    <w:p w:rsidR="00E4370F" w:rsidRPr="00E4370F" w:rsidRDefault="00E4370F" w:rsidP="00E4370F">
      <w:pPr>
        <w:shd w:val="clear" w:color="auto" w:fill="FFFFFF"/>
        <w:spacing w:before="103" w:after="0" w:line="240" w:lineRule="auto"/>
        <w:ind w:left="2"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т.е. при одинаковых вторичных ЭДС </w:t>
      </w:r>
    </w:p>
    <w:p w:rsidR="00E4370F" w:rsidRPr="00E4370F" w:rsidRDefault="00E4370F" w:rsidP="00E4370F">
      <w:pPr>
        <w:shd w:val="clear" w:color="auto" w:fill="FFFFFF"/>
        <w:spacing w:before="103" w:after="0" w:line="240" w:lineRule="auto"/>
        <w:ind w:left="2" w:right="1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iCs/>
          <w:position w:val="-14"/>
          <w:sz w:val="28"/>
          <w:szCs w:val="28"/>
          <w:lang w:eastAsia="ru-RU"/>
        </w:rPr>
        <w:object w:dxaOrig="1080" w:dyaOrig="520">
          <v:shape id="_x0000_i1038" type="#_x0000_t75" style="width:54pt;height:26pt" o:ole="">
            <v:imagedata r:id="rId40" o:title=""/>
          </v:shape>
          <o:OLEObject Type="Embed" ProgID="Equation.3" ShapeID="_x0000_i1038" DrawAspect="Content" ObjectID="_1501078010" r:id="rId41"/>
        </w:object>
      </w:r>
      <w:r w:rsidRPr="00E4370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этого необходимо соблюдение следующих условий: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1.Включаемые параллельно трансформаторы должны иметь одинаковые коэффициенты трансформации. При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12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12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вторичные ЭДС одинаковы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2.Включаемые параллельно трансформаторы должны иметь одинаковые группы соединения. При одинаковых номерах групп соединения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ЭДС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повёрнуты на одинаковый угол θ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относительно не отличающихся друг от друга первичных ЭДС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1α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1β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=-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и, следовательно, совпадают по фазе: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4370F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3320" w:dyaOrig="880">
          <v:shape id="_x0000_i1039" type="#_x0000_t75" style="width:166pt;height:44pt" o:ole="">
            <v:imagedata r:id="rId42" o:title=""/>
          </v:shape>
          <o:OLEObject Type="Embed" ProgID="Equation.3" ShapeID="_x0000_i1039" DrawAspect="Content" ObjectID="_1501078011" r:id="rId43"/>
        </w:objec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4370F" w:rsidRPr="00E4370F" w:rsidRDefault="00E4370F" w:rsidP="00E4370F">
      <w:pPr>
        <w:shd w:val="clear" w:color="auto" w:fill="FFFFFF"/>
        <w:spacing w:after="0" w:line="240" w:lineRule="auto"/>
        <w:ind w:left="326" w:right="17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>Эти условия распространяются и на трехфазные трансформаторы, при параллельном включении которых также объединяются одинаково обозначенные линейные и нулевые выводы. При этом при выполнении условий включения получаются одинаковые по значению и по фазе вторичные линейные ЭДС.</w:t>
      </w:r>
    </w:p>
    <w:p w:rsidR="00836F5E" w:rsidRPr="00E4370F" w:rsidRDefault="00E4370F" w:rsidP="00E4370F">
      <w:pPr>
        <w:rPr>
          <w:rFonts w:ascii="Times New Roman" w:hAnsi="Times New Roman" w:cs="Times New Roman"/>
          <w:sz w:val="28"/>
          <w:szCs w:val="28"/>
        </w:rPr>
      </w:pP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Третьим дополнительным условием является требование, чтобы параллельно включаемые трансформаторы имели одинаковые относительные напряжения короткого замыкания (на практике допускается различие в напряжении короткого замыкания до 10%). Если это условие не будет выполняться, то трансформаторы будут не равномерно загружаться током нагрузки. В цепи трансформатора с большим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k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будет протекать меньшая доля тока нагрузки, и он будет недогружен, а в цепи трансформатора с меньшим </w:t>
      </w:r>
      <w:r w:rsidRPr="00E437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E4370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k</w:t>
      </w:r>
      <w:r w:rsidRPr="00E437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будет протекать большая доля тока нагрузки, и он будет перегружен</w:t>
      </w:r>
    </w:p>
    <w:sectPr w:rsidR="00836F5E" w:rsidRPr="00E4370F" w:rsidSect="00E4370F">
      <w:footerReference w:type="default" r:id="rId4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6C40" w:rsidRDefault="00A16C40" w:rsidP="00E4370F">
      <w:pPr>
        <w:spacing w:after="0" w:line="240" w:lineRule="auto"/>
      </w:pPr>
      <w:r>
        <w:separator/>
      </w:r>
    </w:p>
  </w:endnote>
  <w:endnote w:type="continuationSeparator" w:id="0">
    <w:p w:rsidR="00A16C40" w:rsidRDefault="00A16C40" w:rsidP="00E437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59170817"/>
      <w:docPartObj>
        <w:docPartGallery w:val="Page Numbers (Bottom of Page)"/>
        <w:docPartUnique/>
      </w:docPartObj>
    </w:sdtPr>
    <w:sdtContent>
      <w:p w:rsidR="00E4370F" w:rsidRDefault="00E4370F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5371F">
          <w:rPr>
            <w:noProof/>
          </w:rPr>
          <w:t>3</w:t>
        </w:r>
        <w:r>
          <w:fldChar w:fldCharType="end"/>
        </w:r>
      </w:p>
    </w:sdtContent>
  </w:sdt>
  <w:p w:rsidR="00E4370F" w:rsidRDefault="00E4370F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6C40" w:rsidRDefault="00A16C40" w:rsidP="00E4370F">
      <w:pPr>
        <w:spacing w:after="0" w:line="240" w:lineRule="auto"/>
      </w:pPr>
      <w:r>
        <w:separator/>
      </w:r>
    </w:p>
  </w:footnote>
  <w:footnote w:type="continuationSeparator" w:id="0">
    <w:p w:rsidR="00A16C40" w:rsidRDefault="00A16C40" w:rsidP="00E437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277FE"/>
    <w:multiLevelType w:val="hybridMultilevel"/>
    <w:tmpl w:val="E9ACFD14"/>
    <w:lvl w:ilvl="0" w:tplc="6CD000FA">
      <w:start w:val="1"/>
      <w:numFmt w:val="decimal"/>
      <w:lvlText w:val="%1)"/>
      <w:lvlJc w:val="left"/>
      <w:pPr>
        <w:tabs>
          <w:tab w:val="num" w:pos="653"/>
        </w:tabs>
        <w:ind w:left="653" w:hanging="360"/>
      </w:pPr>
      <w:rPr>
        <w:rFonts w:hint="default"/>
      </w:rPr>
    </w:lvl>
    <w:lvl w:ilvl="1" w:tplc="72D83E5E">
      <w:start w:val="1"/>
      <w:numFmt w:val="decimal"/>
      <w:lvlText w:val="%2)"/>
      <w:lvlJc w:val="left"/>
      <w:pPr>
        <w:tabs>
          <w:tab w:val="num" w:pos="2348"/>
        </w:tabs>
        <w:ind w:left="2348" w:hanging="133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93"/>
        </w:tabs>
        <w:ind w:left="209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13"/>
        </w:tabs>
        <w:ind w:left="281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33"/>
        </w:tabs>
        <w:ind w:left="353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53"/>
        </w:tabs>
        <w:ind w:left="425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73"/>
        </w:tabs>
        <w:ind w:left="497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93"/>
        </w:tabs>
        <w:ind w:left="569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13"/>
        </w:tabs>
        <w:ind w:left="6413" w:hanging="180"/>
      </w:pPr>
    </w:lvl>
  </w:abstractNum>
  <w:abstractNum w:abstractNumId="1">
    <w:nsid w:val="0AB60FB8"/>
    <w:multiLevelType w:val="hybridMultilevel"/>
    <w:tmpl w:val="5D1C57A6"/>
    <w:lvl w:ilvl="0" w:tplc="04190001">
      <w:start w:val="1"/>
      <w:numFmt w:val="bullet"/>
      <w:lvlText w:val=""/>
      <w:lvlJc w:val="left"/>
      <w:pPr>
        <w:tabs>
          <w:tab w:val="num" w:pos="1442"/>
        </w:tabs>
        <w:ind w:left="14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2"/>
        </w:tabs>
        <w:ind w:left="21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2"/>
        </w:tabs>
        <w:ind w:left="28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2"/>
        </w:tabs>
        <w:ind w:left="36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2"/>
        </w:tabs>
        <w:ind w:left="43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2"/>
        </w:tabs>
        <w:ind w:left="50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2"/>
        </w:tabs>
        <w:ind w:left="57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2"/>
        </w:tabs>
        <w:ind w:left="64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2"/>
        </w:tabs>
        <w:ind w:left="7202" w:hanging="360"/>
      </w:pPr>
      <w:rPr>
        <w:rFonts w:ascii="Wingdings" w:hAnsi="Wingdings" w:hint="default"/>
      </w:rPr>
    </w:lvl>
  </w:abstractNum>
  <w:abstractNum w:abstractNumId="2">
    <w:nsid w:val="161B372F"/>
    <w:multiLevelType w:val="hybridMultilevel"/>
    <w:tmpl w:val="240EAFC2"/>
    <w:lvl w:ilvl="0" w:tplc="6CD000FA">
      <w:start w:val="4"/>
      <w:numFmt w:val="decimal"/>
      <w:lvlText w:val="%1)"/>
      <w:lvlJc w:val="left"/>
      <w:pPr>
        <w:tabs>
          <w:tab w:val="num" w:pos="653"/>
        </w:tabs>
        <w:ind w:left="6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73"/>
        </w:tabs>
        <w:ind w:left="137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93"/>
        </w:tabs>
        <w:ind w:left="209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13"/>
        </w:tabs>
        <w:ind w:left="281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33"/>
        </w:tabs>
        <w:ind w:left="353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53"/>
        </w:tabs>
        <w:ind w:left="425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73"/>
        </w:tabs>
        <w:ind w:left="497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93"/>
        </w:tabs>
        <w:ind w:left="569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13"/>
        </w:tabs>
        <w:ind w:left="6413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11D3"/>
    <w:rsid w:val="003211D3"/>
    <w:rsid w:val="00836F5E"/>
    <w:rsid w:val="00A16C40"/>
    <w:rsid w:val="00D46C4A"/>
    <w:rsid w:val="00E4370F"/>
    <w:rsid w:val="00E537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370F"/>
  </w:style>
  <w:style w:type="paragraph" w:styleId="1">
    <w:name w:val="heading 1"/>
    <w:basedOn w:val="a"/>
    <w:next w:val="a"/>
    <w:link w:val="10"/>
    <w:uiPriority w:val="9"/>
    <w:qFormat/>
    <w:rsid w:val="00D46C4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37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370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437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4370F"/>
  </w:style>
  <w:style w:type="paragraph" w:styleId="a7">
    <w:name w:val="footer"/>
    <w:basedOn w:val="a"/>
    <w:link w:val="a8"/>
    <w:uiPriority w:val="99"/>
    <w:unhideWhenUsed/>
    <w:rsid w:val="00E437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4370F"/>
  </w:style>
  <w:style w:type="character" w:customStyle="1" w:styleId="10">
    <w:name w:val="Заголовок 1 Знак"/>
    <w:basedOn w:val="a0"/>
    <w:link w:val="1"/>
    <w:uiPriority w:val="9"/>
    <w:rsid w:val="00D46C4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TOC Heading"/>
    <w:basedOn w:val="1"/>
    <w:next w:val="a"/>
    <w:uiPriority w:val="39"/>
    <w:semiHidden/>
    <w:unhideWhenUsed/>
    <w:qFormat/>
    <w:rsid w:val="00D46C4A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D46C4A"/>
    <w:pPr>
      <w:spacing w:after="100"/>
    </w:pPr>
  </w:style>
  <w:style w:type="character" w:styleId="aa">
    <w:name w:val="Hyperlink"/>
    <w:basedOn w:val="a0"/>
    <w:uiPriority w:val="99"/>
    <w:unhideWhenUsed/>
    <w:rsid w:val="00D46C4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370F"/>
  </w:style>
  <w:style w:type="paragraph" w:styleId="1">
    <w:name w:val="heading 1"/>
    <w:basedOn w:val="a"/>
    <w:next w:val="a"/>
    <w:link w:val="10"/>
    <w:uiPriority w:val="9"/>
    <w:qFormat/>
    <w:rsid w:val="00D46C4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37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370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437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4370F"/>
  </w:style>
  <w:style w:type="paragraph" w:styleId="a7">
    <w:name w:val="footer"/>
    <w:basedOn w:val="a"/>
    <w:link w:val="a8"/>
    <w:uiPriority w:val="99"/>
    <w:unhideWhenUsed/>
    <w:rsid w:val="00E437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4370F"/>
  </w:style>
  <w:style w:type="character" w:customStyle="1" w:styleId="10">
    <w:name w:val="Заголовок 1 Знак"/>
    <w:basedOn w:val="a0"/>
    <w:link w:val="1"/>
    <w:uiPriority w:val="9"/>
    <w:rsid w:val="00D46C4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TOC Heading"/>
    <w:basedOn w:val="1"/>
    <w:next w:val="a"/>
    <w:uiPriority w:val="39"/>
    <w:semiHidden/>
    <w:unhideWhenUsed/>
    <w:qFormat/>
    <w:rsid w:val="00D46C4A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D46C4A"/>
    <w:pPr>
      <w:spacing w:after="100"/>
    </w:pPr>
  </w:style>
  <w:style w:type="character" w:styleId="aa">
    <w:name w:val="Hyperlink"/>
    <w:basedOn w:val="a0"/>
    <w:uiPriority w:val="99"/>
    <w:unhideWhenUsed/>
    <w:rsid w:val="00D46C4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image" Target="media/image11.png"/><Relationship Id="rId39" Type="http://schemas.openxmlformats.org/officeDocument/2006/relationships/oleObject" Target="embeddings/oleObject13.bin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6.wmf"/><Relationship Id="rId42" Type="http://schemas.openxmlformats.org/officeDocument/2006/relationships/image" Target="media/image20.wmf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wmf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8.wmf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image" Target="media/image8.wmf"/><Relationship Id="rId29" Type="http://schemas.openxmlformats.org/officeDocument/2006/relationships/image" Target="media/image13.wmf"/><Relationship Id="rId41" Type="http://schemas.openxmlformats.org/officeDocument/2006/relationships/oleObject" Target="embeddings/oleObject14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wmf"/><Relationship Id="rId24" Type="http://schemas.openxmlformats.org/officeDocument/2006/relationships/image" Target="media/image10.wmf"/><Relationship Id="rId32" Type="http://schemas.openxmlformats.org/officeDocument/2006/relationships/image" Target="media/image15.wmf"/><Relationship Id="rId37" Type="http://schemas.openxmlformats.org/officeDocument/2006/relationships/oleObject" Target="embeddings/oleObject12.bin"/><Relationship Id="rId40" Type="http://schemas.openxmlformats.org/officeDocument/2006/relationships/image" Target="media/image19.wmf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wmf"/><Relationship Id="rId23" Type="http://schemas.openxmlformats.org/officeDocument/2006/relationships/oleObject" Target="embeddings/oleObject6.bin"/><Relationship Id="rId28" Type="http://schemas.openxmlformats.org/officeDocument/2006/relationships/oleObject" Target="embeddings/oleObject8.bin"/><Relationship Id="rId36" Type="http://schemas.openxmlformats.org/officeDocument/2006/relationships/image" Target="media/image17.wmf"/><Relationship Id="rId10" Type="http://schemas.openxmlformats.org/officeDocument/2006/relationships/oleObject" Target="embeddings/oleObject1.bin"/><Relationship Id="rId19" Type="http://schemas.openxmlformats.org/officeDocument/2006/relationships/image" Target="media/image7.png"/><Relationship Id="rId31" Type="http://schemas.openxmlformats.org/officeDocument/2006/relationships/image" Target="media/image14.png"/><Relationship Id="rId44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4.png"/><Relationship Id="rId22" Type="http://schemas.openxmlformats.org/officeDocument/2006/relationships/image" Target="media/image9.wmf"/><Relationship Id="rId27" Type="http://schemas.openxmlformats.org/officeDocument/2006/relationships/image" Target="media/image12.wmf"/><Relationship Id="rId30" Type="http://schemas.openxmlformats.org/officeDocument/2006/relationships/oleObject" Target="embeddings/oleObject9.bin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0C4C26-491D-497A-A516-9ACA635862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13</Pages>
  <Words>4061</Words>
  <Characters>23148</Characters>
  <Application>Microsoft Office Word</Application>
  <DocSecurity>0</DocSecurity>
  <Lines>192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27155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dc:description/>
  <cp:lastModifiedBy>днс</cp:lastModifiedBy>
  <cp:revision>2</cp:revision>
  <dcterms:created xsi:type="dcterms:W3CDTF">2015-08-14T13:55:00Z</dcterms:created>
  <dcterms:modified xsi:type="dcterms:W3CDTF">2015-08-14T14:20:00Z</dcterms:modified>
</cp:coreProperties>
</file>